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5, 2023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3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Mobileye Global Inc.</w:t>
      </w:r>
    </w:p>
    <w:p>
      <w:pPr>
        <w:spacing w:after="0" w:line="23" w:lineRule="exact"/>
        <w:rPr>
          <w:sz w:val="24"/>
          <w:szCs w:val="24"/>
          <w:color w:val="auto"/>
        </w:rPr>
      </w:pPr>
    </w:p>
    <w:p>
      <w:pPr>
        <w:ind w:left="40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CIK No. 0001910139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 Ms. Ishmukhamedova and Mr. Kauten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above-captioned Registration Statement, pursuant to Rule 460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we wish to advise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w:t>
      </w:r>
    </w:p>
    <w:p>
      <w:pPr>
        <w:spacing w:after="0" w:line="149"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undersigned advise that they have complied and will continue to comply, and that they have been informed by the participating underwriters that they have complied and will continue to comply, with the requirements of Rule 15c2-8 under the Securities Exchange Act of 1934, as amended.</w:t>
      </w:r>
    </w:p>
    <w:p>
      <w:pPr>
        <w:spacing w:after="0" w:line="14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461 under the Act, we, as representatives of the several prospective underwriters, hereby join in the request of the Registrant that the effectiveness of the above-captioned Registration Statement be accelerated to 4:00 p.m., Eastern Time, on June 7, 2023, or as soon thereafter as practicable, or at such other time as the Registrant or its counsel may request by telephone call to the Staff of the Division of Corporation Finance of the Securities and Exchange Commission.</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Prospective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William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William Connolly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Rizvan Dhalla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Rizvan Dhalla</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239"/>
        <w:spacing w:after="0"/>
        <w:rPr>
          <w:sz w:val="20"/>
          <w:szCs w:val="20"/>
          <w:color w:val="auto"/>
        </w:rPr>
      </w:pPr>
      <w:r>
        <w:rPr>
          <w:rFonts w:ascii="Arial" w:cs="Arial" w:eastAsia="Arial" w:hAnsi="Arial"/>
          <w:sz w:val="18"/>
          <w:szCs w:val="18"/>
          <w:i w:val="1"/>
          <w:iCs w:val="1"/>
          <w:color w:val="auto"/>
        </w:rPr>
        <w:t>[Signature Page to Underwriters’ Acceleration Request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2023-07-10T00:18:03Z</dcterms:created>
  <dcterms:modified xsi:type="dcterms:W3CDTF">2023-07-10T00:18:03Z</dcterms:modified>
</cp:coreProperties>
</file>