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17"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7"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2)*</w:t>
      </w:r>
    </w:p>
    <w:p>
      <w:pPr>
        <w:spacing w:after="0" w:line="183"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Mobileye Global Inc.</w:t>
      </w:r>
    </w:p>
    <w:p>
      <w:pPr>
        <w:spacing w:after="0" w:line="17"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38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Class A Common Stock</w:t>
      </w:r>
    </w:p>
    <w:p>
      <w:pPr>
        <w:spacing w:after="0" w:line="17"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38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60741F104</w:t>
      </w:r>
    </w:p>
    <w:p>
      <w:pPr>
        <w:spacing w:after="0" w:line="1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38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June 30, 2023</w:t>
      </w:r>
    </w:p>
    <w:p>
      <w:pPr>
        <w:spacing w:after="0" w:line="1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86" w:lineRule="exact"/>
        <w:rPr>
          <w:sz w:val="24"/>
          <w:szCs w:val="24"/>
          <w:color w:val="auto"/>
        </w:rPr>
      </w:pPr>
    </w:p>
    <w:p>
      <w:pPr>
        <w:ind w:right="1819"/>
        <w:spacing w:after="0" w:line="259"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67"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4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jc w:val="both"/>
        <w:ind w:right="1699"/>
        <w:spacing w:after="0" w:line="24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1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2 of 5 Pages</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82"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26"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18"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12,123,957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9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6.</w:t>
            </w:r>
          </w:p>
        </w:tc>
        <w:tc>
          <w:tcPr>
            <w:tcW w:w="3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9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r>
      <w:tr>
        <w:trPr>
          <w:trHeight w:val="222"/>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9"/>
                <w:szCs w:val="19"/>
                <w:color w:val="auto"/>
              </w:rPr>
            </w:pPr>
          </w:p>
        </w:tc>
      </w:tr>
      <w:tr>
        <w:trPr>
          <w:trHeight w:val="38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12,123,957</w:t>
            </w:r>
          </w:p>
        </w:tc>
      </w:tr>
      <w:tr>
        <w:trPr>
          <w:trHeight w:val="222"/>
        </w:trPr>
        <w:tc>
          <w:tcPr>
            <w:tcW w:w="1540" w:type="dxa"/>
            <w:vAlign w:val="bottom"/>
          </w:tcPr>
          <w:p>
            <w:pPr>
              <w:spacing w:after="0"/>
              <w:rPr>
                <w:sz w:val="19"/>
                <w:szCs w:val="19"/>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r>
      <w:tr>
        <w:trPr>
          <w:trHeight w:val="405"/>
        </w:trPr>
        <w:tc>
          <w:tcPr>
            <w:tcW w:w="1540" w:type="dxa"/>
            <w:vAlign w:val="bottom"/>
          </w:tcPr>
          <w:p>
            <w:pPr>
              <w:spacing w:after="0"/>
              <w:rPr>
                <w:sz w:val="24"/>
                <w:szCs w:val="24"/>
                <w:color w:val="auto"/>
              </w:rPr>
            </w:pP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r>
    </w:tbl>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12,123,957</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960" w:right="1919" w:hanging="952"/>
        <w:spacing w:after="0" w:line="259"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4"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12.88 %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49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8"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CUSIP No.: 60741F104</w:t>
            </w:r>
          </w:p>
        </w:tc>
        <w:tc>
          <w:tcPr>
            <w:tcW w:w="1160" w:type="dxa"/>
            <w:vAlign w:val="bottom"/>
          </w:tcPr>
          <w:p>
            <w:pPr>
              <w:spacing w:after="0"/>
              <w:rPr>
                <w:sz w:val="19"/>
                <w:szCs w:val="19"/>
                <w:color w:val="auto"/>
              </w:rPr>
            </w:pPr>
          </w:p>
        </w:tc>
        <w:tc>
          <w:tcPr>
            <w:tcW w:w="5220" w:type="dxa"/>
            <w:vAlign w:val="bottom"/>
          </w:tcPr>
          <w:p>
            <w:pPr>
              <w:ind w:left="3420"/>
              <w:spacing w:after="0"/>
              <w:rPr>
                <w:sz w:val="20"/>
                <w:szCs w:val="20"/>
                <w:color w:val="auto"/>
              </w:rPr>
            </w:pPr>
            <w:r>
              <w:rPr>
                <w:rFonts w:ascii="Courier New" w:cs="Courier New" w:eastAsia="Courier New" w:hAnsi="Courier New"/>
                <w:sz w:val="18"/>
                <w:szCs w:val="18"/>
                <w:color w:val="auto"/>
                <w:w w:val="96"/>
              </w:rPr>
              <w:t>Page 3 of 5 Pages</w:t>
            </w: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of Issuer:</w:t>
            </w:r>
          </w:p>
        </w:tc>
        <w:tc>
          <w:tcPr>
            <w:tcW w:w="52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19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8"/>
              </w:rPr>
              <w:t>Mobileye Global</w:t>
            </w:r>
          </w:p>
        </w:tc>
        <w:tc>
          <w:tcPr>
            <w:tcW w:w="522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r>
      <w:tr>
        <w:trPr>
          <w:trHeight w:val="38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71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380" w:type="dxa"/>
            <w:vAlign w:val="bottom"/>
          </w:tcPr>
          <w:p>
            <w:pPr>
              <w:spacing w:after="0"/>
              <w:rPr>
                <w:sz w:val="17"/>
                <w:szCs w:val="17"/>
                <w:color w:val="auto"/>
              </w:rPr>
            </w:pPr>
          </w:p>
        </w:tc>
        <w:tc>
          <w:tcPr>
            <w:tcW w:w="19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8"/>
              </w:rPr>
              <w:t>Har Hotzvim, 13</w:t>
            </w:r>
          </w:p>
        </w:tc>
        <w:tc>
          <w:tcPr>
            <w:tcW w:w="5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Hartom Street</w:t>
            </w:r>
          </w:p>
        </w:tc>
      </w:tr>
      <w:tr>
        <w:trPr>
          <w:trHeight w:val="222"/>
        </w:trPr>
        <w:tc>
          <w:tcPr>
            <w:tcW w:w="1380" w:type="dxa"/>
            <w:vAlign w:val="bottom"/>
          </w:tcPr>
          <w:p>
            <w:pPr>
              <w:spacing w:after="0"/>
              <w:rPr>
                <w:sz w:val="19"/>
                <w:szCs w:val="19"/>
                <w:color w:val="auto"/>
              </w:rPr>
            </w:pPr>
          </w:p>
        </w:tc>
        <w:tc>
          <w:tcPr>
            <w:tcW w:w="71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P.O. Box 45157 Jerusalem 9777513, Israel</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63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Person Filing:</w:t>
            </w:r>
          </w:p>
        </w:tc>
      </w:tr>
    </w:tbl>
    <w:p>
      <w:pPr>
        <w:spacing w:after="0" w:line="183" w:lineRule="exact"/>
        <w:rPr>
          <w:sz w:val="20"/>
          <w:szCs w:val="20"/>
          <w:color w:val="auto"/>
        </w:rPr>
      </w:pPr>
    </w:p>
    <w:p>
      <w:pPr>
        <w:ind w:left="1700" w:right="1919"/>
        <w:spacing w:after="0" w:line="259" w:lineRule="auto"/>
        <w:rPr>
          <w:sz w:val="20"/>
          <w:szCs w:val="20"/>
          <w:color w:val="auto"/>
        </w:rPr>
      </w:pPr>
      <w:r>
        <w:rPr>
          <w:rFonts w:ascii="Courier New" w:cs="Courier New" w:eastAsia="Courier New" w:hAnsi="Courier New"/>
          <w:sz w:val="18"/>
          <w:szCs w:val="18"/>
          <w:color w:val="auto"/>
        </w:rPr>
        <w:t>This Statement is filed on behalf of each of the following persons (collectively, the "Reporting Persons"):</w:t>
      </w:r>
    </w:p>
    <w:p>
      <w:pPr>
        <w:spacing w:after="0" w:line="16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1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8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1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83"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1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83" w:lineRule="exact"/>
        <w:rPr>
          <w:sz w:val="20"/>
          <w:szCs w:val="20"/>
          <w:color w:val="auto"/>
        </w:rPr>
      </w:pPr>
    </w:p>
    <w:p>
      <w:pPr>
        <w:ind w:left="860" w:right="349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67"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67" w:lineRule="exact"/>
        <w:rPr>
          <w:rFonts w:ascii="Courier New" w:cs="Courier New" w:eastAsia="Courier New" w:hAnsi="Courier New"/>
          <w:sz w:val="18"/>
          <w:szCs w:val="18"/>
          <w:color w:val="auto"/>
        </w:rPr>
      </w:pPr>
    </w:p>
    <w:p>
      <w:pPr>
        <w:ind w:left="860" w:right="223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67" w:lineRule="exact"/>
        <w:rPr>
          <w:rFonts w:ascii="Courier New" w:cs="Courier New" w:eastAsia="Courier New" w:hAnsi="Courier New"/>
          <w:sz w:val="18"/>
          <w:szCs w:val="18"/>
          <w:color w:val="auto"/>
        </w:rPr>
      </w:pPr>
    </w:p>
    <w:p>
      <w:pPr>
        <w:ind w:left="860" w:right="411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67" w:lineRule="exact"/>
        <w:rPr>
          <w:rFonts w:ascii="Courier New" w:cs="Courier New" w:eastAsia="Courier New" w:hAnsi="Courier New"/>
          <w:sz w:val="18"/>
          <w:szCs w:val="18"/>
          <w:color w:val="auto"/>
        </w:rPr>
      </w:pPr>
    </w:p>
    <w:p>
      <w:pPr>
        <w:ind w:left="860" w:right="243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67" w:lineRule="exact"/>
        <w:rPr>
          <w:rFonts w:ascii="Courier New" w:cs="Courier New" w:eastAsia="Courier New" w:hAnsi="Courier New"/>
          <w:sz w:val="18"/>
          <w:szCs w:val="18"/>
          <w:color w:val="auto"/>
        </w:rPr>
      </w:pPr>
    </w:p>
    <w:p>
      <w:pPr>
        <w:ind w:left="860" w:right="243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67" w:lineRule="exact"/>
        <w:rPr>
          <w:rFonts w:ascii="Courier New" w:cs="Courier New" w:eastAsia="Courier New" w:hAnsi="Courier New"/>
          <w:sz w:val="18"/>
          <w:szCs w:val="18"/>
          <w:color w:val="auto"/>
        </w:rPr>
      </w:pPr>
    </w:p>
    <w:p>
      <w:pPr>
        <w:ind w:left="860" w:right="2119" w:hanging="852"/>
        <w:spacing w:after="0" w:line="25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67" w:lineRule="exact"/>
        <w:rPr>
          <w:rFonts w:ascii="Courier New" w:cs="Courier New" w:eastAsia="Courier New" w:hAnsi="Courier New"/>
          <w:sz w:val="18"/>
          <w:szCs w:val="18"/>
          <w:color w:val="auto"/>
        </w:rPr>
      </w:pPr>
    </w:p>
    <w:p>
      <w:pPr>
        <w:ind w:left="860" w:right="1819" w:hanging="852"/>
        <w:spacing w:after="0" w:line="249"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17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18" w:lineRule="exact"/>
        <w:rPr>
          <w:rFonts w:ascii="Courier New" w:cs="Courier New" w:eastAsia="Courier New" w:hAnsi="Courier New"/>
          <w:sz w:val="18"/>
          <w:szCs w:val="18"/>
          <w:color w:val="auto"/>
        </w:rPr>
      </w:pPr>
    </w:p>
    <w:p>
      <w:pPr>
        <w:ind w:left="860" w:right="2239"/>
        <w:spacing w:after="0" w:line="29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8"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29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 ].</w:t>
      </w:r>
    </w:p>
    <w:p>
      <w:pPr>
        <w:spacing w:after="0" w:line="344" w:lineRule="exact"/>
        <w:rPr>
          <w:sz w:val="20"/>
          <w:szCs w:val="20"/>
          <w:color w:val="auto"/>
        </w:rPr>
      </w:pPr>
    </w:p>
    <w:p>
      <w:pPr>
        <w:ind w:left="1900" w:right="2339" w:hanging="1895"/>
        <w:spacing w:after="0" w:line="259"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67" w:lineRule="exact"/>
        <w:rPr>
          <w:sz w:val="20"/>
          <w:szCs w:val="20"/>
          <w:color w:val="auto"/>
        </w:rPr>
      </w:pPr>
    </w:p>
    <w:p>
      <w:pPr>
        <w:ind w:right="2339" w:firstLine="1895"/>
        <w:spacing w:after="0" w:line="259" w:lineRule="auto"/>
        <w:rPr>
          <w:sz w:val="20"/>
          <w:szCs w:val="20"/>
          <w:color w:val="auto"/>
        </w:rPr>
      </w:pPr>
      <w:r>
        <w:rPr>
          <w:rFonts w:ascii="Courier New" w:cs="Courier New" w:eastAsia="Courier New" w:hAnsi="Courier New"/>
          <w:sz w:val="18"/>
          <w:szCs w:val="18"/>
          <w:color w:val="auto"/>
        </w:rPr>
        <w:t>The shares reported herein are invested on behalf of the Government of Norway.</w:t>
      </w:r>
    </w:p>
    <w:p>
      <w:pPr>
        <w:spacing w:after="0" w:line="167" w:lineRule="exact"/>
        <w:rPr>
          <w:sz w:val="20"/>
          <w:szCs w:val="20"/>
          <w:color w:val="auto"/>
        </w:rPr>
      </w:pPr>
    </w:p>
    <w:p>
      <w:pPr>
        <w:ind w:left="1900" w:right="1819" w:hanging="1894"/>
        <w:spacing w:after="0" w:line="249"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17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4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84" w:lineRule="exact"/>
        <w:rPr>
          <w:sz w:val="20"/>
          <w:szCs w:val="20"/>
          <w:color w:val="auto"/>
        </w:rPr>
      </w:pPr>
    </w:p>
    <w:p>
      <w:pPr>
        <w:ind w:right="1919" w:firstLine="1896"/>
        <w:spacing w:after="0" w:line="241"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8"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699" w:firstLine="948"/>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03, 2023</w:t>
      </w:r>
    </w:p>
    <w:p>
      <w:pPr>
        <w:sectPr>
          <w:pgSz w:w="11900" w:h="16838" w:orient="portrait"/>
          <w:cols w:equalWidth="0" w:num="1">
            <w:col w:w="10139"/>
          </w:cols>
          <w:pgMar w:left="320" w:top="698" w:right="1440" w:bottom="1440" w:gutter="0" w:footer="0" w:header="0"/>
        </w:sectPr>
      </w:pPr>
    </w:p>
    <w:p>
      <w:pPr>
        <w:ind w:left="3800"/>
        <w:spacing w:after="0" w:line="238" w:lineRule="auto"/>
        <w:rPr>
          <w:sz w:val="20"/>
          <w:szCs w:val="20"/>
          <w:color w:val="auto"/>
        </w:rPr>
      </w:pPr>
      <w:r>
        <w:rPr>
          <w:rFonts w:ascii="Courier New" w:cs="Courier New" w:eastAsia="Courier New" w:hAnsi="Courier New"/>
          <w:sz w:val="18"/>
          <w:szCs w:val="18"/>
          <w:color w:val="auto"/>
        </w:rPr>
        <w:t>By:</w:t>
      </w:r>
    </w:p>
    <w:p>
      <w:pPr>
        <w:spacing w:after="0" w:line="18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w:t>
      </w:r>
    </w:p>
    <w:p>
      <w:pPr>
        <w:spacing w:after="0" w:line="18"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/s/ Stanislav Boiadjiev</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Stanislav Boiadjiev</w:t>
      </w:r>
    </w:p>
    <w:p>
      <w:pPr>
        <w:spacing w:after="0"/>
        <w:rPr>
          <w:sz w:val="20"/>
          <w:szCs w:val="20"/>
          <w:color w:val="auto"/>
        </w:rPr>
      </w:pPr>
      <w:r>
        <w:rPr>
          <w:rFonts w:ascii="Courier New" w:cs="Courier New" w:eastAsia="Courier New" w:hAnsi="Courier New"/>
          <w:sz w:val="16"/>
          <w:szCs w:val="16"/>
          <w:color w:val="auto"/>
        </w:rPr>
        <w:t>Lead Regulatory Compliance Advisor</w:t>
      </w:r>
    </w:p>
    <w:sectPr>
      <w:pgSz w:w="11900" w:h="16838" w:orient="portrait"/>
      <w:cols w:equalWidth="0" w:num="2">
        <w:col w:w="4440" w:space="420"/>
        <w:col w:w="5279"/>
      </w:cols>
      <w:pgMar w:left="320" w:top="69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2023-07-03T05:37:33Z</dcterms:created>
  <dcterms:modified xsi:type="dcterms:W3CDTF">2023-07-03T05:37:33Z</dcterms:modified>
</cp:coreProperties>
</file>