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Shalev-Shwartz Shai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246,919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723,109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12, 2023, the reporting person filed a Form 4 which inadvertently reported a grant of Restricted Stock Units (RSUs) as Table II securities due to an administrative error.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reflect all grants of RSUs as Table I securities.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54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2023-11-07T17:09:03Z</dcterms:created>
  <dcterms:modified xsi:type="dcterms:W3CDTF">2023-11-07T17:09:03Z</dcterms:modified>
</cp:coreProperties>
</file>