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Heller Anat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right="1617"/>
        <w:spacing w:after="0" w:line="275" w:lineRule="auto"/>
        <w:rPr>
          <w:sz w:val="20"/>
          <w:szCs w:val="20"/>
          <w:color w:val="auto"/>
        </w:rPr>
      </w:pPr>
      <w:r>
        <w:rPr>
          <w:rFonts w:ascii="Times New Roman" w:cs="Times New Roman" w:eastAsia="Times New Roman" w:hAnsi="Times New Roman"/>
          <w:sz w:val="20"/>
          <w:szCs w:val="20"/>
          <w:color w:val="0000FF"/>
        </w:rPr>
        <w:t>HAR HOTZVIM, 13 HARTOM STREET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95,238</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61,169</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40% of the RSUs vest and convert into common stock on the first anniversary of the grant</w:t>
      </w:r>
    </w:p>
    <w:p>
      <w:pPr>
        <w:spacing w:after="0" w:line="8" w:lineRule="exact"/>
        <w:rPr>
          <w:rFonts w:ascii="Times New Roman" w:cs="Times New Roman" w:eastAsia="Times New Roman" w:hAnsi="Times New Roman"/>
          <w:sz w:val="15"/>
          <w:szCs w:val="15"/>
          <w:color w:val="008000"/>
        </w:rPr>
      </w:pPr>
    </w:p>
    <w:p>
      <w:pPr>
        <w:ind w:left="40" w:right="60"/>
        <w:spacing w:after="0" w:line="238"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date (which grant date is October 26, 2022), (b) 30% of the RSUs vest and convert into common stock on the second anniversary of the grant date and (c) 30% of the RSUs vest and convert into common stock on the third anniversary of the grant date. If a vesting date falls on a non-business date, the next business date shall apply.</w:t>
      </w:r>
    </w:p>
    <w:p>
      <w:pPr>
        <w:spacing w:after="0" w:line="32"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100% of the RSUs vest and convert into common stock on the six-month anniversary of the grant date (which grant date is October 26, 2022) (or next business date, if applicable).</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28,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Anat Heller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7556"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2022-10-26T19:53:26Z</dcterms:created>
  <dcterms:modified xsi:type="dcterms:W3CDTF">2022-10-26T19:53:26Z</dcterms:modified>
</cp:coreProperties>
</file>