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6760" w:type="dxa"/>
            <w:vAlign w:val="bottom"/>
            <w:gridSpan w:val="3"/>
          </w:tcPr>
          <w:p>
            <w:pPr>
              <w:jc w:val="center"/>
              <w:ind w:left="231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kadden</w:t>
            </w:r>
            <w:r>
              <w:rPr>
                <w:rFonts w:ascii="Times New Roman" w:cs="Times New Roman" w:eastAsia="Times New Roman" w:hAnsi="Times New Roman"/>
                <w:sz w:val="18"/>
                <w:szCs w:val="18"/>
                <w:color w:val="auto"/>
              </w:rPr>
              <w:t>, A</w:t>
            </w:r>
            <w:r>
              <w:rPr>
                <w:rFonts w:ascii="Times New Roman" w:cs="Times New Roman" w:eastAsia="Times New Roman" w:hAnsi="Times New Roman"/>
                <w:sz w:val="12"/>
                <w:szCs w:val="12"/>
                <w:color w:val="auto"/>
              </w:rPr>
              <w:t>rps</w:t>
            </w:r>
            <w:r>
              <w:rPr>
                <w:rFonts w:ascii="Times New Roman" w:cs="Times New Roman" w:eastAsia="Times New Roman" w:hAnsi="Times New Roman"/>
                <w:sz w:val="18"/>
                <w:szCs w:val="18"/>
                <w:color w:val="auto"/>
              </w:rPr>
              <w:t>, S</w:t>
            </w:r>
            <w:r>
              <w:rPr>
                <w:rFonts w:ascii="Times New Roman" w:cs="Times New Roman" w:eastAsia="Times New Roman" w:hAnsi="Times New Roman"/>
                <w:sz w:val="12"/>
                <w:szCs w:val="12"/>
                <w:color w:val="auto"/>
              </w:rPr>
              <w:t>late</w:t>
            </w:r>
            <w:r>
              <w:rPr>
                <w:rFonts w:ascii="Times New Roman" w:cs="Times New Roman" w:eastAsia="Times New Roman" w:hAnsi="Times New Roman"/>
                <w:sz w:val="18"/>
                <w:szCs w:val="18"/>
                <w:color w:val="auto"/>
              </w:rPr>
              <w:t>, M</w:t>
            </w:r>
            <w:r>
              <w:rPr>
                <w:rFonts w:ascii="Times New Roman" w:cs="Times New Roman" w:eastAsia="Times New Roman" w:hAnsi="Times New Roman"/>
                <w:sz w:val="12"/>
                <w:szCs w:val="12"/>
                <w:color w:val="auto"/>
              </w:rPr>
              <w:t>eagher</w:t>
            </w:r>
            <w:r>
              <w:rPr>
                <w:rFonts w:ascii="Times New Roman" w:cs="Times New Roman" w:eastAsia="Times New Roman" w:hAnsi="Times New Roman"/>
                <w:sz w:val="18"/>
                <w:szCs w:val="18"/>
                <w:color w:val="auto"/>
              </w:rPr>
              <w:t xml:space="preserve"> &amp; F</w:t>
            </w:r>
            <w:r>
              <w:rPr>
                <w:rFonts w:ascii="Times New Roman" w:cs="Times New Roman" w:eastAsia="Times New Roman" w:hAnsi="Times New Roman"/>
                <w:sz w:val="12"/>
                <w:szCs w:val="12"/>
                <w:color w:val="auto"/>
              </w:rPr>
              <w:t>lom llp</w:t>
            </w: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6760" w:type="dxa"/>
            <w:vAlign w:val="bottom"/>
            <w:gridSpan w:val="3"/>
          </w:tcPr>
          <w:p>
            <w:pPr>
              <w:jc w:val="center"/>
              <w:ind w:left="2310"/>
              <w:spacing w:after="0"/>
              <w:rPr>
                <w:sz w:val="20"/>
                <w:szCs w:val="20"/>
                <w:color w:val="auto"/>
              </w:rPr>
            </w:pPr>
            <w:r>
              <w:rPr>
                <w:rFonts w:ascii="Times New Roman" w:cs="Times New Roman" w:eastAsia="Times New Roman" w:hAnsi="Times New Roman"/>
                <w:sz w:val="18"/>
                <w:szCs w:val="18"/>
                <w:color w:val="auto"/>
                <w:w w:val="98"/>
              </w:rPr>
              <w:t>300 SOUTH GRAND AVENUE</w:t>
            </w: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6760" w:type="dxa"/>
            <w:vAlign w:val="bottom"/>
            <w:gridSpan w:val="3"/>
          </w:tcPr>
          <w:p>
            <w:pPr>
              <w:jc w:val="center"/>
              <w:ind w:left="2330"/>
              <w:spacing w:after="0"/>
              <w:rPr>
                <w:sz w:val="20"/>
                <w:szCs w:val="20"/>
                <w:color w:val="auto"/>
              </w:rPr>
            </w:pPr>
            <w:r>
              <w:rPr>
                <w:rFonts w:ascii="Times New Roman" w:cs="Times New Roman" w:eastAsia="Times New Roman" w:hAnsi="Times New Roman"/>
                <w:sz w:val="18"/>
                <w:szCs w:val="18"/>
                <w:color w:val="auto"/>
                <w:w w:val="99"/>
              </w:rPr>
              <w:t>LOS ANGELES, CALIFORNIA 90071-3144</w:t>
            </w:r>
          </w:p>
        </w:tc>
        <w:tc>
          <w:tcPr>
            <w:tcW w:w="266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w w:val="98"/>
              </w:rPr>
              <w:t>FIRM/AFFILIATE OFFICES</w:t>
            </w:r>
          </w:p>
        </w:tc>
        <w:tc>
          <w:tcPr>
            <w:tcW w:w="0" w:type="dxa"/>
            <w:vAlign w:val="bottom"/>
          </w:tcPr>
          <w:p>
            <w:pPr>
              <w:spacing w:after="0"/>
              <w:rPr>
                <w:sz w:val="1"/>
                <w:szCs w:val="1"/>
                <w:color w:val="auto"/>
              </w:rPr>
            </w:pPr>
          </w:p>
        </w:tc>
      </w:tr>
      <w:tr>
        <w:trPr>
          <w:trHeight w:val="81"/>
        </w:trPr>
        <w:tc>
          <w:tcPr>
            <w:tcW w:w="1040" w:type="dxa"/>
            <w:vAlign w:val="bottom"/>
          </w:tcPr>
          <w:p>
            <w:pPr>
              <w:spacing w:after="0"/>
              <w:rPr>
                <w:sz w:val="7"/>
                <w:szCs w:val="7"/>
                <w:color w:val="auto"/>
              </w:rPr>
            </w:pPr>
          </w:p>
        </w:tc>
        <w:tc>
          <w:tcPr>
            <w:tcW w:w="4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40" w:type="dxa"/>
            <w:vAlign w:val="bottom"/>
          </w:tcPr>
          <w:p>
            <w:pPr>
              <w:spacing w:after="0"/>
              <w:rPr>
                <w:sz w:val="5"/>
                <w:szCs w:val="5"/>
                <w:color w:val="auto"/>
              </w:rPr>
            </w:pPr>
          </w:p>
        </w:tc>
        <w:tc>
          <w:tcPr>
            <w:tcW w:w="440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980" w:type="dxa"/>
            <w:vAlign w:val="bottom"/>
          </w:tcPr>
          <w:p>
            <w:pPr>
              <w:spacing w:after="0"/>
              <w:rPr>
                <w:sz w:val="5"/>
                <w:szCs w:val="5"/>
                <w:color w:val="auto"/>
              </w:rPr>
            </w:pPr>
          </w:p>
        </w:tc>
        <w:tc>
          <w:tcPr>
            <w:tcW w:w="2660" w:type="dxa"/>
            <w:vAlign w:val="bottom"/>
            <w:gridSpan w:val="3"/>
            <w:vMerge w:val="restart"/>
          </w:tcPr>
          <w:p>
            <w:pPr>
              <w:jc w:val="center"/>
              <w:ind w:left="430"/>
              <w:spacing w:after="0"/>
              <w:rPr>
                <w:sz w:val="20"/>
                <w:szCs w:val="20"/>
                <w:color w:val="auto"/>
              </w:rPr>
            </w:pPr>
            <w:r>
              <w:rPr>
                <w:rFonts w:ascii="Times New Roman" w:cs="Times New Roman" w:eastAsia="Times New Roman" w:hAnsi="Times New Roman"/>
                <w:sz w:val="18"/>
                <w:szCs w:val="18"/>
                <w:color w:val="auto"/>
                <w:w w:val="97"/>
              </w:rPr>
              <w:t>BOSTON</w:t>
            </w:r>
          </w:p>
        </w:tc>
        <w:tc>
          <w:tcPr>
            <w:tcW w:w="0" w:type="dxa"/>
            <w:vAlign w:val="bottom"/>
          </w:tcPr>
          <w:p>
            <w:pPr>
              <w:spacing w:after="0"/>
              <w:rPr>
                <w:sz w:val="1"/>
                <w:szCs w:val="1"/>
                <w:color w:val="auto"/>
              </w:rPr>
            </w:pPr>
          </w:p>
        </w:tc>
      </w:tr>
      <w:tr>
        <w:trPr>
          <w:trHeight w:val="259"/>
        </w:trPr>
        <w:tc>
          <w:tcPr>
            <w:tcW w:w="1040" w:type="dxa"/>
            <w:vAlign w:val="bottom"/>
          </w:tcPr>
          <w:p>
            <w:pPr>
              <w:spacing w:after="0"/>
              <w:rPr>
                <w:sz w:val="22"/>
                <w:szCs w:val="22"/>
                <w:color w:val="auto"/>
              </w:rPr>
            </w:pPr>
          </w:p>
        </w:tc>
        <w:tc>
          <w:tcPr>
            <w:tcW w:w="4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266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6760" w:type="dxa"/>
            <w:vAlign w:val="bottom"/>
            <w:gridSpan w:val="3"/>
          </w:tcPr>
          <w:p>
            <w:pPr>
              <w:jc w:val="center"/>
              <w:ind w:left="2330"/>
              <w:spacing w:after="0"/>
              <w:rPr>
                <w:sz w:val="20"/>
                <w:szCs w:val="20"/>
                <w:color w:val="auto"/>
              </w:rPr>
            </w:pPr>
            <w:r>
              <w:rPr>
                <w:rFonts w:ascii="Times New Roman" w:cs="Times New Roman" w:eastAsia="Times New Roman" w:hAnsi="Times New Roman"/>
                <w:sz w:val="18"/>
                <w:szCs w:val="18"/>
                <w:color w:val="auto"/>
                <w:w w:val="99"/>
              </w:rPr>
              <w:t>TEL: (213) 687-5000</w:t>
            </w:r>
          </w:p>
        </w:tc>
        <w:tc>
          <w:tcPr>
            <w:tcW w:w="266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w w:val="99"/>
              </w:rPr>
              <w:t>CHICAGO</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6760" w:type="dxa"/>
            <w:vAlign w:val="bottom"/>
            <w:gridSpan w:val="3"/>
          </w:tcPr>
          <w:p>
            <w:pPr>
              <w:jc w:val="center"/>
              <w:ind w:left="2330"/>
              <w:spacing w:after="0"/>
              <w:rPr>
                <w:sz w:val="20"/>
                <w:szCs w:val="20"/>
                <w:color w:val="auto"/>
              </w:rPr>
            </w:pPr>
            <w:r>
              <w:rPr>
                <w:rFonts w:ascii="Times New Roman" w:cs="Times New Roman" w:eastAsia="Times New Roman" w:hAnsi="Times New Roman"/>
                <w:sz w:val="18"/>
                <w:szCs w:val="18"/>
                <w:color w:val="auto"/>
                <w:w w:val="99"/>
              </w:rPr>
              <w:t>FAX: (213) 687-5600</w:t>
            </w:r>
          </w:p>
        </w:tc>
        <w:tc>
          <w:tcPr>
            <w:tcW w:w="266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w w:val="99"/>
              </w:rPr>
              <w:t>HOUSTON</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6760" w:type="dxa"/>
            <w:vAlign w:val="bottom"/>
            <w:gridSpan w:val="3"/>
          </w:tcPr>
          <w:p>
            <w:pPr>
              <w:jc w:val="center"/>
              <w:ind w:left="2330"/>
              <w:spacing w:after="0"/>
              <w:rPr>
                <w:sz w:val="20"/>
                <w:szCs w:val="20"/>
                <w:color w:val="auto"/>
              </w:rPr>
            </w:pPr>
            <w:r>
              <w:rPr>
                <w:rFonts w:ascii="Times New Roman" w:cs="Times New Roman" w:eastAsia="Times New Roman" w:hAnsi="Times New Roman"/>
                <w:sz w:val="18"/>
                <w:szCs w:val="18"/>
                <w:color w:val="auto"/>
                <w:w w:val="99"/>
              </w:rPr>
              <w:t>www.skadden.com</w:t>
            </w:r>
          </w:p>
        </w:tc>
        <w:tc>
          <w:tcPr>
            <w:tcW w:w="266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6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w w:val="94"/>
              </w:rPr>
              <w:t>PALO ALTO</w:t>
            </w:r>
          </w:p>
        </w:tc>
        <w:tc>
          <w:tcPr>
            <w:tcW w:w="0" w:type="dxa"/>
            <w:vAlign w:val="bottom"/>
          </w:tcPr>
          <w:p>
            <w:pPr>
              <w:spacing w:after="0"/>
              <w:rPr>
                <w:sz w:val="1"/>
                <w:szCs w:val="1"/>
                <w:color w:val="auto"/>
              </w:rPr>
            </w:pPr>
          </w:p>
        </w:tc>
      </w:tr>
      <w:tr>
        <w:trPr>
          <w:trHeight w:val="216"/>
        </w:trPr>
        <w:tc>
          <w:tcPr>
            <w:tcW w:w="780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DIRECT DIAL</w:t>
            </w:r>
          </w:p>
        </w:tc>
        <w:tc>
          <w:tcPr>
            <w:tcW w:w="266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w w:val="98"/>
              </w:rPr>
              <w:t>WASHINGTON, D.C.</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(213) 687-5122</w:t>
            </w: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6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w w:val="99"/>
              </w:rPr>
              <w:t>WILMINGTON</w:t>
            </w:r>
          </w:p>
        </w:tc>
        <w:tc>
          <w:tcPr>
            <w:tcW w:w="0" w:type="dxa"/>
            <w:vAlign w:val="bottom"/>
          </w:tcPr>
          <w:p>
            <w:pPr>
              <w:spacing w:after="0"/>
              <w:rPr>
                <w:sz w:val="1"/>
                <w:szCs w:val="1"/>
                <w:color w:val="auto"/>
              </w:rPr>
            </w:pPr>
          </w:p>
        </w:tc>
      </w:tr>
      <w:tr>
        <w:trPr>
          <w:trHeight w:val="153"/>
        </w:trPr>
        <w:tc>
          <w:tcPr>
            <w:tcW w:w="7800" w:type="dxa"/>
            <w:vAlign w:val="bottom"/>
            <w:gridSpan w:val="4"/>
            <w:vMerge w:val="restart"/>
          </w:tcPr>
          <w:p>
            <w:pPr>
              <w:ind w:left="340"/>
              <w:spacing w:after="0"/>
              <w:rPr>
                <w:sz w:val="20"/>
                <w:szCs w:val="20"/>
                <w:color w:val="auto"/>
              </w:rPr>
            </w:pPr>
            <w:r>
              <w:rPr>
                <w:rFonts w:ascii="Times New Roman" w:cs="Times New Roman" w:eastAsia="Times New Roman" w:hAnsi="Times New Roman"/>
                <w:sz w:val="18"/>
                <w:szCs w:val="18"/>
                <w:color w:val="auto"/>
              </w:rPr>
              <w:t>DIRECT FAX</w:t>
            </w:r>
          </w:p>
        </w:tc>
        <w:tc>
          <w:tcPr>
            <w:tcW w:w="14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7800" w:type="dxa"/>
            <w:vAlign w:val="bottom"/>
            <w:gridSpan w:val="4"/>
            <w:vMerge w:val="continue"/>
          </w:tcPr>
          <w:p>
            <w:pPr>
              <w:spacing w:after="0"/>
              <w:rPr>
                <w:sz w:val="3"/>
                <w:szCs w:val="3"/>
                <w:color w:val="auto"/>
              </w:rPr>
            </w:pPr>
          </w:p>
        </w:tc>
        <w:tc>
          <w:tcPr>
            <w:tcW w:w="1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(213) 621-5122</w:t>
            </w: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6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color w:val="auto"/>
                <w:w w:val="99"/>
              </w:rPr>
              <w:t>BEIJING</w:t>
            </w:r>
          </w:p>
        </w:tc>
        <w:tc>
          <w:tcPr>
            <w:tcW w:w="0" w:type="dxa"/>
            <w:vAlign w:val="bottom"/>
          </w:tcPr>
          <w:p>
            <w:pPr>
              <w:spacing w:after="0"/>
              <w:rPr>
                <w:sz w:val="1"/>
                <w:szCs w:val="1"/>
                <w:color w:val="auto"/>
              </w:rPr>
            </w:pPr>
          </w:p>
        </w:tc>
      </w:tr>
      <w:tr>
        <w:trPr>
          <w:trHeight w:val="216"/>
        </w:trPr>
        <w:tc>
          <w:tcPr>
            <w:tcW w:w="780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EMAIL ADDRESS</w:t>
            </w:r>
          </w:p>
        </w:tc>
        <w:tc>
          <w:tcPr>
            <w:tcW w:w="266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rPr>
              <w:t>BRUSSELS</w:t>
            </w:r>
          </w:p>
        </w:tc>
        <w:tc>
          <w:tcPr>
            <w:tcW w:w="0" w:type="dxa"/>
            <w:vAlign w:val="bottom"/>
          </w:tcPr>
          <w:p>
            <w:pPr>
              <w:spacing w:after="0"/>
              <w:rPr>
                <w:sz w:val="1"/>
                <w:szCs w:val="1"/>
                <w:color w:val="auto"/>
              </w:rPr>
            </w:pPr>
          </w:p>
        </w:tc>
      </w:tr>
      <w:tr>
        <w:trPr>
          <w:trHeight w:val="216"/>
        </w:trPr>
        <w:tc>
          <w:tcPr>
            <w:tcW w:w="7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MICHELLE.GASAWAY@SKADDEN.COM</w:t>
            </w:r>
          </w:p>
        </w:tc>
        <w:tc>
          <w:tcPr>
            <w:tcW w:w="266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w w:val="99"/>
              </w:rPr>
              <w:t>FRANKFURT</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6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rPr>
              <w:t>HONG KONG</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6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color w:val="auto"/>
                <w:w w:val="99"/>
              </w:rPr>
              <w:t>LONDON</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6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rPr>
              <w:t>MOSCOW</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6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rPr>
              <w:t>MUNICH</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6760" w:type="dxa"/>
            <w:vAlign w:val="bottom"/>
            <w:gridSpan w:val="3"/>
          </w:tcPr>
          <w:p>
            <w:pPr>
              <w:jc w:val="center"/>
              <w:ind w:left="2330"/>
              <w:spacing w:after="0"/>
              <w:rPr>
                <w:sz w:val="20"/>
                <w:szCs w:val="20"/>
                <w:color w:val="auto"/>
              </w:rPr>
            </w:pPr>
            <w:r>
              <w:rPr>
                <w:rFonts w:ascii="Times New Roman" w:cs="Times New Roman" w:eastAsia="Times New Roman" w:hAnsi="Times New Roman"/>
                <w:sz w:val="18"/>
                <w:szCs w:val="18"/>
                <w:color w:val="auto"/>
              </w:rPr>
              <w:t>October 18, 2022</w:t>
            </w:r>
          </w:p>
        </w:tc>
        <w:tc>
          <w:tcPr>
            <w:tcW w:w="266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w w:val="97"/>
              </w:rPr>
              <w:t>PARIS</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6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w w:val="97"/>
              </w:rPr>
              <w:t>SÃO PAULO</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6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w w:val="99"/>
              </w:rPr>
              <w:t>SEOUL</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6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w w:val="99"/>
              </w:rPr>
              <w:t>SHANGHAI</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6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rPr>
              <w:t>SINGAPORE</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6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w w:val="98"/>
              </w:rPr>
              <w:t>TOKYO</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66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w w:val="99"/>
              </w:rPr>
              <w:t>TORONTO</w:t>
            </w:r>
          </w:p>
        </w:tc>
        <w:tc>
          <w:tcPr>
            <w:tcW w:w="0" w:type="dxa"/>
            <w:vAlign w:val="bottom"/>
          </w:tcPr>
          <w:p>
            <w:pPr>
              <w:spacing w:after="0"/>
              <w:rPr>
                <w:sz w:val="1"/>
                <w:szCs w:val="1"/>
                <w:color w:val="auto"/>
              </w:rPr>
            </w:pPr>
          </w:p>
        </w:tc>
      </w:tr>
      <w:tr>
        <w:trPr>
          <w:trHeight w:val="418"/>
        </w:trPr>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VIA EDGAR</w:t>
            </w:r>
          </w:p>
        </w:tc>
        <w:tc>
          <w:tcPr>
            <w:tcW w:w="6760" w:type="dxa"/>
            <w:vAlign w:val="bottom"/>
            <w:gridSpan w:val="3"/>
          </w:tcPr>
          <w:p>
            <w:pPr>
              <w:spacing w:after="0"/>
              <w:rPr>
                <w:sz w:val="24"/>
                <w:szCs w:val="24"/>
                <w:color w:val="auto"/>
              </w:rPr>
            </w:pPr>
          </w:p>
        </w:tc>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7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Division of Corporation Finance</w:t>
            </w: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Office of Trade &amp; Services</w:t>
            </w: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U.S. Securities and Exchange Commission</w:t>
            </w: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100 F Street, NE</w:t>
            </w: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Washington, D.C. 20549</w:t>
            </w:r>
          </w:p>
        </w:tc>
        <w:tc>
          <w:tcPr>
            <w:tcW w:w="1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1040" w:type="dxa"/>
            <w:vAlign w:val="bottom"/>
          </w:tcPr>
          <w:p>
            <w:pPr>
              <w:spacing w:after="0"/>
              <w:rPr>
                <w:sz w:val="24"/>
                <w:szCs w:val="24"/>
                <w:color w:val="auto"/>
              </w:rPr>
            </w:pPr>
          </w:p>
        </w:tc>
        <w:tc>
          <w:tcPr>
            <w:tcW w:w="6760" w:type="dxa"/>
            <w:vAlign w:val="bottom"/>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rPr>
              <w:t>RE:    Mobileye Global Inc.</w:t>
            </w:r>
          </w:p>
        </w:tc>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6760" w:type="dxa"/>
            <w:vAlign w:val="bottom"/>
            <w:gridSpan w:val="3"/>
          </w:tcPr>
          <w:p>
            <w:pPr>
              <w:ind w:left="1560"/>
              <w:spacing w:after="0"/>
              <w:rPr>
                <w:sz w:val="20"/>
                <w:szCs w:val="20"/>
                <w:color w:val="auto"/>
              </w:rPr>
            </w:pPr>
            <w:r>
              <w:rPr>
                <w:rFonts w:ascii="Times New Roman" w:cs="Times New Roman" w:eastAsia="Times New Roman" w:hAnsi="Times New Roman"/>
                <w:sz w:val="18"/>
                <w:szCs w:val="18"/>
                <w:b w:val="1"/>
                <w:bCs w:val="1"/>
                <w:color w:val="auto"/>
              </w:rPr>
              <w:t>Registration Statement on Form S-1</w:t>
            </w: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6760" w:type="dxa"/>
            <w:vAlign w:val="bottom"/>
            <w:gridSpan w:val="3"/>
          </w:tcPr>
          <w:p>
            <w:pPr>
              <w:ind w:left="1560"/>
              <w:spacing w:after="0"/>
              <w:rPr>
                <w:sz w:val="20"/>
                <w:szCs w:val="20"/>
                <w:color w:val="auto"/>
              </w:rPr>
            </w:pPr>
            <w:r>
              <w:rPr>
                <w:rFonts w:ascii="Times New Roman" w:cs="Times New Roman" w:eastAsia="Times New Roman" w:hAnsi="Times New Roman"/>
                <w:sz w:val="18"/>
                <w:szCs w:val="18"/>
                <w:b w:val="1"/>
                <w:bCs w:val="1"/>
                <w:color w:val="auto"/>
              </w:rPr>
              <w:t>Filed September 30, 2022</w:t>
            </w: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040" w:type="dxa"/>
            <w:vAlign w:val="bottom"/>
          </w:tcPr>
          <w:p>
            <w:pPr>
              <w:spacing w:after="0"/>
              <w:rPr>
                <w:sz w:val="19"/>
                <w:szCs w:val="19"/>
                <w:color w:val="auto"/>
              </w:rPr>
            </w:pPr>
          </w:p>
        </w:tc>
        <w:tc>
          <w:tcPr>
            <w:tcW w:w="6760" w:type="dxa"/>
            <w:vAlign w:val="bottom"/>
            <w:gridSpan w:val="3"/>
          </w:tcPr>
          <w:p>
            <w:pPr>
              <w:ind w:left="1560"/>
              <w:spacing w:after="0"/>
              <w:rPr>
                <w:sz w:val="20"/>
                <w:szCs w:val="20"/>
                <w:color w:val="auto"/>
              </w:rPr>
            </w:pPr>
            <w:r>
              <w:rPr>
                <w:rFonts w:ascii="Times New Roman" w:cs="Times New Roman" w:eastAsia="Times New Roman" w:hAnsi="Times New Roman"/>
                <w:sz w:val="18"/>
                <w:szCs w:val="18"/>
                <w:b w:val="1"/>
                <w:bCs w:val="1"/>
                <w:color w:val="auto"/>
              </w:rPr>
              <w:t>File No. 333-267685</w:t>
            </w:r>
          </w:p>
        </w:tc>
        <w:tc>
          <w:tcPr>
            <w:tcW w:w="1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Ladies and Gentlemen:</w:t>
            </w:r>
          </w:p>
        </w:tc>
        <w:tc>
          <w:tcPr>
            <w:tcW w:w="1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On behalf of Mobileye Global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we submit to the staff (the “</w:t>
      </w:r>
      <w:r>
        <w:rPr>
          <w:rFonts w:ascii="Times New Roman" w:cs="Times New Roman" w:eastAsia="Times New Roman" w:hAnsi="Times New Roman"/>
          <w:sz w:val="18"/>
          <w:szCs w:val="18"/>
          <w:b w:val="1"/>
          <w:bCs w:val="1"/>
          <w:i w:val="1"/>
          <w:iCs w:val="1"/>
          <w:color w:val="auto"/>
        </w:rPr>
        <w:t>Staff</w:t>
      </w:r>
      <w:r>
        <w:rPr>
          <w:rFonts w:ascii="Times New Roman" w:cs="Times New Roman" w:eastAsia="Times New Roman" w:hAnsi="Times New Roman"/>
          <w:sz w:val="18"/>
          <w:szCs w:val="18"/>
          <w:color w:val="auto"/>
        </w:rPr>
        <w:t>”) of the Securities and Exchange Commission (the</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Commission</w:t>
      </w:r>
      <w:r>
        <w:rPr>
          <w:rFonts w:ascii="Times New Roman" w:cs="Times New Roman" w:eastAsia="Times New Roman" w:hAnsi="Times New Roman"/>
          <w:sz w:val="17"/>
          <w:szCs w:val="17"/>
          <w:color w:val="auto"/>
        </w:rPr>
        <w:t>”) this letter setting forth the Company’s responses to the comments contained in the Staff’s letter dated October 14, 2022 on the Company’s</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on Form S-1 filed on September 30, 2022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Concurrently with the submission of this letter, the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Company is filing Amendment No. 1 to the Registration Statement on Form S-1 (“</w:t>
      </w:r>
      <w:r>
        <w:rPr>
          <w:rFonts w:ascii="Times New Roman" w:cs="Times New Roman" w:eastAsia="Times New Roman" w:hAnsi="Times New Roman"/>
          <w:sz w:val="18"/>
          <w:szCs w:val="18"/>
          <w:b w:val="1"/>
          <w:bCs w:val="1"/>
          <w:i w:val="1"/>
          <w:iCs w:val="1"/>
          <w:color w:val="auto"/>
        </w:rPr>
        <w:t>Amended Registration Statement</w:t>
      </w:r>
      <w:r>
        <w:rPr>
          <w:rFonts w:ascii="Times New Roman" w:cs="Times New Roman" w:eastAsia="Times New Roman" w:hAnsi="Times New Roman"/>
          <w:sz w:val="18"/>
          <w:szCs w:val="18"/>
          <w:color w:val="auto"/>
        </w:rPr>
        <w:t>”) and certain exhibits via EDGAR to</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Commission for the Staff’s review.</w:t>
      </w:r>
    </w:p>
    <w:p>
      <w:pPr>
        <w:spacing w:after="0" w:line="207" w:lineRule="exact"/>
        <w:rPr>
          <w:sz w:val="24"/>
          <w:szCs w:val="24"/>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Staff’s comments are repeated below in bold and are followed by the Company’s responses. We have included page references to the Amended Registration Statement where the language addressing a particular comment appears. Capitalized terms used but not otherwise defined herein have the respective meanings ascribed to them in the Amended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472" w:right="4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18,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Relationship with Intel and our Dual Class Structure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conflicts of interest with Intel..., page 47</w:t>
      </w:r>
    </w:p>
    <w:p>
      <w:pPr>
        <w:spacing w:after="0" w:line="203" w:lineRule="exact"/>
        <w:rPr>
          <w:sz w:val="20"/>
          <w:szCs w:val="20"/>
          <w:color w:val="auto"/>
        </w:rPr>
      </w:pPr>
    </w:p>
    <w:p>
      <w:pPr>
        <w:ind w:left="660" w:hanging="328"/>
        <w:spacing w:after="0" w:line="262" w:lineRule="auto"/>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disclosure that, under the Technology and Services Arrangement and the LiDAR Product Collaboration Agreement, Intel will own most or all intellectual property that you develop involving lidar or radar technology. Please discuss the risks and uncertainties regarding how these arrangements may impact your business operations or financial results. Disclose in the prospectus summary the risks and conflicts of interest related to your agreements with Intel.</w:t>
      </w:r>
    </w:p>
    <w:p>
      <w:pPr>
        <w:spacing w:after="0" w:line="176" w:lineRule="exact"/>
        <w:rPr>
          <w:rFonts w:ascii="Times New Roman" w:cs="Times New Roman" w:eastAsia="Times New Roman" w:hAnsi="Times New Roman"/>
          <w:sz w:val="18"/>
          <w:szCs w:val="18"/>
          <w:b w:val="1"/>
          <w:bCs w:val="1"/>
          <w:color w:val="auto"/>
        </w:rPr>
      </w:pPr>
    </w:p>
    <w:p>
      <w:pPr>
        <w:ind w:left="660" w:right="4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color w:val="auto"/>
        </w:rPr>
        <w:t>:      The Company respectfully acknowledges the Staff’s comment and has revised the disclosure on pages 11, 12, 17, 51 and 52 to discuss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risks and uncertainties regarding how the arrangements under the Technology and Services Arrangement and the LiDAR Product Collaboration Agreement may impact the Company’s business operations or financial results and to disclose in the prospectus summary the risks and conflicts of interest related to the Company’s agreements with Intel.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Relationships and Related Party Transactions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 Related Party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Cross-License Agreement, page 151</w:t>
      </w:r>
    </w:p>
    <w:p>
      <w:pPr>
        <w:spacing w:after="0" w:line="203"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file as an exhibit the Cross-License Agreement. Refer to Item 601(b)(10) of Regulation S-K.</w:t>
      </w:r>
    </w:p>
    <w:p>
      <w:pPr>
        <w:spacing w:after="0" w:line="225" w:lineRule="exact"/>
        <w:rPr>
          <w:rFonts w:ascii="Times New Roman" w:cs="Times New Roman" w:eastAsia="Times New Roman" w:hAnsi="Times New Roman"/>
          <w:sz w:val="18"/>
          <w:szCs w:val="18"/>
          <w:b w:val="1"/>
          <w:bCs w:val="1"/>
          <w:color w:val="auto"/>
        </w:rPr>
      </w:pPr>
    </w:p>
    <w:p>
      <w:pPr>
        <w:ind w:left="660" w:right="26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color w:val="auto"/>
        </w:rPr>
        <w:t>:        The Company respectfully acknowledges the Staff’s comment and has revised the disclosure on page 159 to clarify that the Cross-License Agreement was previously filed as Exhibit 10.21 to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ind w:left="660"/>
        <w:spacing w:after="0"/>
        <w:rPr>
          <w:sz w:val="20"/>
          <w:szCs w:val="20"/>
          <w:color w:val="auto"/>
        </w:rPr>
      </w:pPr>
      <w:r>
        <w:rPr>
          <w:rFonts w:ascii="Times New Roman" w:cs="Times New Roman" w:eastAsia="Times New Roman" w:hAnsi="Times New Roman"/>
          <w:sz w:val="18"/>
          <w:szCs w:val="18"/>
          <w:color w:val="auto"/>
        </w:rPr>
        <w:t>Please contact me at (213) 687-5122 should you require further information.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jc w:val="right"/>
        <w:ind w:right="2959"/>
        <w:spacing w:after="0"/>
        <w:rPr>
          <w:sz w:val="20"/>
          <w:szCs w:val="20"/>
          <w:color w:val="auto"/>
        </w:rPr>
      </w:pPr>
      <w:r>
        <w:rPr>
          <w:rFonts w:ascii="Times New Roman" w:cs="Times New Roman" w:eastAsia="Times New Roman" w:hAnsi="Times New Roman"/>
          <w:sz w:val="18"/>
          <w:szCs w:val="18"/>
          <w:color w:val="auto"/>
        </w:rPr>
        <w:t>/s/ Michelle Gasaway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 E-mail:</w:t>
      </w:r>
    </w:p>
    <w:p>
      <w:pPr>
        <w:spacing w:after="0" w:line="223" w:lineRule="exact"/>
        <w:rPr>
          <w:sz w:val="20"/>
          <w:szCs w:val="20"/>
          <w:color w:val="auto"/>
        </w:rPr>
      </w:pPr>
    </w:p>
    <w:p>
      <w:pPr>
        <w:ind w:left="660" w:right="7959" w:hanging="652"/>
        <w:spacing w:after="0" w:line="28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Mobileye Global Inc. </w:t>
      </w:r>
      <w:r>
        <w:rPr>
          <w:rFonts w:ascii="Times New Roman" w:cs="Times New Roman" w:eastAsia="Times New Roman" w:hAnsi="Times New Roman"/>
          <w:sz w:val="18"/>
          <w:szCs w:val="18"/>
          <w:color w:val="auto"/>
        </w:rPr>
        <w:t>Anat Heller</w:t>
      </w:r>
    </w:p>
    <w:p>
      <w:pPr>
        <w:spacing w:after="0" w:line="158" w:lineRule="exact"/>
        <w:rPr>
          <w:sz w:val="20"/>
          <w:szCs w:val="20"/>
          <w:color w:val="auto"/>
        </w:rPr>
      </w:pPr>
    </w:p>
    <w:p>
      <w:pPr>
        <w:ind w:left="660" w:right="6279" w:hanging="652"/>
        <w:spacing w:after="0" w:line="28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i w:val="1"/>
          <w:iCs w:val="1"/>
          <w:color w:val="auto"/>
        </w:rPr>
        <w:t>kadden, Arps, Slate, Meagher &amp; Flom LLP</w:t>
      </w:r>
      <w:r>
        <w:rPr>
          <w:rFonts w:ascii="Times New Roman" w:cs="Times New Roman" w:eastAsia="Times New Roman" w:hAnsi="Times New Roman"/>
          <w:sz w:val="18"/>
          <w:szCs w:val="18"/>
          <w:color w:val="auto"/>
        </w:rPr>
        <w:t xml:space="preserve"> Gregg Noel</w:t>
      </w:r>
    </w:p>
    <w:p>
      <w:pPr>
        <w:spacing w:after="0" w:line="158" w:lineRule="exact"/>
        <w:rPr>
          <w:sz w:val="20"/>
          <w:szCs w:val="20"/>
          <w:color w:val="auto"/>
        </w:rPr>
      </w:pPr>
    </w:p>
    <w:p>
      <w:pPr>
        <w:ind w:left="660" w:right="7599" w:hanging="652"/>
        <w:spacing w:after="0" w:line="284"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Sullivan &amp; Cromwell LLP </w:t>
      </w:r>
      <w:r>
        <w:rPr>
          <w:rFonts w:ascii="Times New Roman" w:cs="Times New Roman" w:eastAsia="Times New Roman" w:hAnsi="Times New Roman"/>
          <w:sz w:val="18"/>
          <w:szCs w:val="18"/>
          <w:color w:val="auto"/>
        </w:rPr>
        <w:t>John L. Savva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lowerLetter"/>
      <w:start w:val="29"/>
    </w:lvl>
  </w:abstractNum>
  <w:abstractNum w:abstractNumId="3">
    <w:nsid w:val="238E1F29"/>
    <w:multiLevelType w:val="hybridMultilevel"/>
    <w:lvl w:ilvl="0">
      <w:lvlJc w:val="left"/>
      <w:lvlText w:val="%1:"/>
      <w:numFmt w:val="lowerLetter"/>
      <w:start w:val="29"/>
    </w:lvl>
  </w:abstractNum>
  <w:abstractNum w:abstractNumId="4">
    <w:nsid w:val="46E87CC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2022-11-23T23:08:56Z</dcterms:created>
  <dcterms:modified xsi:type="dcterms:W3CDTF">2022-11-23T23:08:56Z</dcterms:modified>
</cp:coreProperties>
</file>