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Mobileye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60741F104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60741F104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Susquehanna Fundamental Investments,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697,643.00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5,194,942.00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697,643.00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5,194,942.00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5,194,942.00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Susquehanna Securities, LLC, an independent broker-dealer, and Susquehanna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Fundamental Investments,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60741F104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Susquehanna Securities,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4,497,299.00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5,194,942.00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4,497,299.00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5,194,942.00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40"/>
          </w:cols>
          <w:pgMar w:left="320" w:top="111" w:right="339" w:bottom="0" w:gutter="0" w:footer="0" w:header="0"/>
          <w:type w:val="continuous"/>
        </w:sectPr>
      </w:pPr>
    </w:p>
    <w:bookmarkStart w:id="2" w:name="page3"/>
    <w:bookmarkEnd w:id="2"/>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5,194,942.00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BD, OO</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Susquehanna Securities, LLC, an independent broker-dealer, and Susquehanna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Fundamental Investments,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Mobileye Global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c/o Mobileye B.V., Har Hotzvim, Shlomo Momo HaLevi Street 1, Jerusalem 9777015, Israel</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00" w:hanging="912"/>
        <w:spacing w:after="0" w:line="244"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the entities listed below, who are collectively referred to herein as "Reporting Persons" with respect to the shares of Class A Common Stock, $0.01 par value per share (the "Shares"), of Mobileye Global Inc. (the "Company"). (i) Susquehanna Fundamental Investments, LLC (ii) Susquehanna Securities, LLC</w:t>
      </w:r>
    </w:p>
    <w:p>
      <w:pPr>
        <w:sectPr>
          <w:pgSz w:w="11900" w:h="16857" w:orient="portrait"/>
          <w:cols w:equalWidth="0" w:num="1">
            <w:col w:w="11240"/>
          </w:cols>
          <w:pgMar w:left="320" w:top="111" w:right="339" w:bottom="0" w:gutter="0" w:footer="0" w:header="0"/>
        </w:sectPr>
      </w:pP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24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Susquehanna Fundamental Investments, LLC and Susquehanna Securities, LLC is: 401 E. City Avenue Suite 220 Bala Cynwyd, PA 19004</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Citizenship is set forth in Row 4 of the cover page for each Reporting Person hereto and is incorporated herein by reference for each such Reporting Person.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60741F104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58" w:lineRule="exact"/>
        <w:rPr>
          <w:sz w:val="20"/>
          <w:szCs w:val="20"/>
          <w:color w:val="auto"/>
        </w:rPr>
      </w:pPr>
    </w:p>
    <w:p>
      <w:pPr>
        <w:sectPr>
          <w:pgSz w:w="11900" w:h="16857" w:orient="portrait"/>
          <w:cols w:equalWidth="0" w:num="2">
            <w:col w:w="660" w:space="300"/>
            <w:col w:w="10280"/>
          </w:cols>
          <w:pgMar w:left="320" w:top="111" w:right="339" w:bottom="0" w:gutter="0" w:footer="0" w:header="0"/>
          <w:type w:val="continuous"/>
        </w:sectPr>
      </w:pPr>
    </w:p>
    <w:p>
      <w:pPr>
        <w:ind w:left="960" w:right="74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ectPr>
          <w:pgSz w:w="11900" w:h="16857" w:orient="portrait"/>
          <w:cols w:equalWidth="0" w:num="1">
            <w:col w:w="11240"/>
          </w:cols>
          <w:pgMar w:left="320" w:top="111" w:right="339" w:bottom="0" w:gutter="0" w:footer="0" w:header="0"/>
          <w:type w:val="continuous"/>
        </w:sectPr>
      </w:pPr>
    </w:p>
    <w:bookmarkStart w:id="3" w:name="page4"/>
    <w:bookmarkEnd w:id="3"/>
    <w:p>
      <w:pPr>
        <w:spacing w:after="0" w:line="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this Item 4(a) is set forth in Row 9 of the cover page for each Reporting Person hereto</w:t>
      </w:r>
    </w:p>
    <w:p>
      <w:pPr>
        <w:spacing w:after="0" w:line="26" w:lineRule="exact"/>
        <w:rPr>
          <w:sz w:val="20"/>
          <w:szCs w:val="20"/>
          <w:color w:val="auto"/>
        </w:rPr>
      </w:pPr>
    </w:p>
    <w:p>
      <w:pPr>
        <w:ind w:left="920" w:right="180" w:hanging="912"/>
        <w:spacing w:after="0" w:line="23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is incorporated herein by reference for each such Reporting Person. The number of Shares reported as beneficially owned by Susquehanna Securities, LLC includes options to buy 4,321,900 Shares. The Company's Quarterly Report on Form 10-Q, filed on October 31, 2024, indicates that there were 99,548,127 Shares outstanding as of October 24, 2024.</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 is set forth in Row 5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 is set forth in Row 6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4(c)(iii) is set forth in Row 7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4(c)(iv) is set forth in Row 8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Susquehanna Fundamental Investments, LLC</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Brian Sopinsky, Assistant Secretary</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ectPr>
          <w:pgSz w:w="11900" w:h="16847" w:orient="portrait"/>
          <w:cols w:equalWidth="0" w:num="1">
            <w:col w:w="11140"/>
          </w:cols>
          <w:pgMar w:left="360" w:top="126" w:right="399" w:bottom="0" w:gutter="0" w:footer="0" w:header="0"/>
          <w:type w:val="continuous"/>
        </w:sectPr>
      </w:pPr>
    </w:p>
    <w:bookmarkStart w:id="4" w:name="page5"/>
    <w:bookmarkEnd w:id="4"/>
    <w:p>
      <w:pPr>
        <w:ind w:left="2740"/>
        <w:spacing w:after="0"/>
        <w:rPr>
          <w:sz w:val="20"/>
          <w:szCs w:val="20"/>
          <w:color w:val="auto"/>
        </w:rPr>
      </w:pPr>
      <w:r>
        <w:rPr>
          <w:rFonts w:ascii="Times New Roman" w:cs="Times New Roman" w:eastAsia="Times New Roman" w:hAnsi="Times New Roman"/>
          <w:sz w:val="22"/>
          <w:szCs w:val="22"/>
          <w:color w:val="auto"/>
        </w:rPr>
        <w:t>Susquehanna Securities,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Brian Sopinsky, Secretary</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08" w:lineRule="exact"/>
        <w:rPr>
          <w:sz w:val="20"/>
          <w:szCs w:val="20"/>
          <w:color w:val="auto"/>
        </w:rPr>
      </w:pPr>
    </w:p>
    <w:p>
      <w:pPr>
        <w:jc w:val="center"/>
        <w:ind w:right="20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INDEX EXHIBIT DESCRIPTION ________ ________ I Joint Filing Agreement</w:t>
      </w:r>
    </w:p>
    <w:sectPr>
      <w:pgSz w:w="11900" w:h="16838" w:orient="portrait"/>
      <w:cols w:equalWidth="0" w:num="1">
        <w:col w:w="10099"/>
      </w:cols>
      <w:pgMar w:left="360" w:top="2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9"/>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2025-02-13T09:00:28Z</dcterms:created>
  <dcterms:modified xsi:type="dcterms:W3CDTF">2025-02-13T09:00:28Z</dcterms:modified>
</cp:coreProperties>
</file>