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ilename1.htm"/>
      <w:bookmarkStart w:id="1" w:name="ksfilename1"/>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Mobileye B.V.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 Hotzvim, 13 Hartom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45157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Jerusalem 9777513, Israel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188" w:right="1188"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VIA EDGAR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20549-3628</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20"/>
        <w:gridCol w:w="60"/>
        <w:gridCol w:w="306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on Form S-1</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CIK No. 0001910139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Ms. Ishmukhamedova and Mr. Kauten: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461 under the Securities Act of 1933, as amended, the undersigned registrant hereby requests that the effective date for the Registration Statement referred to above be accelerated so that it will be declared effective at 4 p.m. Eastern Standard Time on June 7, 2023 or as soon thereafter as is practicable. By separate letter, the underwriters of the issuance of the securities being registered join in this request for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do not hesitate to contact Michael Kaplan at (212) 450-4111 or michael.kaplan@davispolk.com if you have any questions regarding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75"/>
        <w:gridCol w:w="320"/>
        <w:gridCol w:w="545"/>
        <w:gridCol w:w="3845"/>
      </w:tblGrid>
      <w:tr>
        <w:trPr/>
        <w:tc>
          <w:tcPr>
            <w:tcW w:w="75" w:type="dxa"/>
            <w:tcBorders/>
            <w:vAlign w:val="center"/>
          </w:tcPr>
          <w:p>
            <w:pPr>
              <w:pStyle w:val="TableContents"/>
              <w:bidi w:val="0"/>
              <w:spacing w:before="0" w:after="283"/>
              <w:jc w:val="left"/>
              <w:rPr/>
            </w:pPr>
            <w:r>
              <w:rPr/>
              <w:t> </w:t>
            </w:r>
          </w:p>
        </w:tc>
        <w:tc>
          <w:tcPr>
            <w:tcW w:w="4710" w:type="dxa"/>
            <w:gridSpan w:val="3"/>
            <w:tcBorders/>
            <w:vAlign w:val="center"/>
          </w:tcPr>
          <w:p>
            <w:pPr>
              <w:pStyle w:val="TableContents"/>
              <w:bidi w:val="0"/>
              <w:spacing w:before="0" w:after="283"/>
              <w:jc w:val="left"/>
              <w:rPr>
                <w:sz w:val="20"/>
              </w:rPr>
            </w:pPr>
            <w:r>
              <w:rPr>
                <w:sz w:val="20"/>
              </w:rPr>
              <w:t>Sincerely,</w:t>
            </w:r>
          </w:p>
        </w:tc>
      </w:tr>
      <w:tr>
        <w:trPr/>
        <w:tc>
          <w:tcPr>
            <w:tcW w:w="75" w:type="dxa"/>
            <w:tcBorders/>
            <w:vAlign w:val="center"/>
          </w:tcPr>
          <w:p>
            <w:pPr>
              <w:pStyle w:val="TableContents"/>
              <w:bidi w:val="0"/>
              <w:spacing w:before="0" w:after="283"/>
              <w:jc w:val="left"/>
              <w:rPr/>
            </w:pPr>
            <w:r>
              <w:rPr/>
              <w:t> </w:t>
            </w:r>
          </w:p>
        </w:tc>
        <w:tc>
          <w:tcPr>
            <w:tcW w:w="471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1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Mobileye Global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9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Professor Amnon Shashua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Professor Amnon Shashua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President and Director</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tbl>
      <w:tblPr>
        <w:tblW w:w="3850" w:type="dxa"/>
        <w:jc w:val="left"/>
        <w:tblInd w:w="0" w:type="dxa"/>
        <w:tblLayout w:type="fixed"/>
        <w:tblCellMar>
          <w:top w:w="0" w:type="dxa"/>
          <w:left w:w="0" w:type="dxa"/>
          <w:bottom w:w="0" w:type="dxa"/>
          <w:right w:w="0" w:type="dxa"/>
        </w:tblCellMar>
      </w:tblPr>
      <w:tblGrid>
        <w:gridCol w:w="275"/>
        <w:gridCol w:w="3575"/>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w:t>
            </w:r>
          </w:p>
        </w:tc>
        <w:tc>
          <w:tcPr>
            <w:tcW w:w="35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Skadden, Arps, Slate, Meagher &amp; Flom LLP</w:t>
            </w:r>
          </w:p>
        </w:tc>
      </w:tr>
      <w:tr>
        <w:trPr/>
        <w:tc>
          <w:tcPr>
            <w:tcW w:w="27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Gregg A. Noel and P. Michelle Gasaway</w:t>
            </w:r>
          </w:p>
        </w:tc>
      </w:tr>
      <w:tr>
        <w:trPr/>
        <w:tc>
          <w:tcPr>
            <w:tcW w:w="27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w:t>
            </w:r>
          </w:p>
        </w:tc>
        <w:tc>
          <w:tcPr>
            <w:tcW w:w="35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Sullivan &amp; Cromwell LLP</w:t>
            </w:r>
          </w:p>
        </w:tc>
      </w:tr>
      <w:tr>
        <w:trPr/>
        <w:tc>
          <w:tcPr>
            <w:tcW w:w="27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L. Savva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the Acceleration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202</Words>
  <Characters>1115</Characters>
  <CharactersWithSpaces>1320</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