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686775475.xml.htm"/>
      <w:bookmarkStart w:id="1" w:name="kswkform4_16867754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INTEL CORP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2200 MISSION COLLEGE BLVD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RNB-4-151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Mobileye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MBLY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25"/>
        <w:gridCol w:w="896"/>
        <w:gridCol w:w="771"/>
        <w:gridCol w:w="595"/>
        <w:gridCol w:w="328"/>
        <w:gridCol w:w="1223"/>
        <w:gridCol w:w="399"/>
        <w:gridCol w:w="872"/>
        <w:gridCol w:w="1303"/>
        <w:gridCol w:w="928"/>
        <w:gridCol w:w="106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38,500,000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38,500,000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8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38,500,000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40.845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32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1071"/>
        <w:gridCol w:w="906"/>
        <w:gridCol w:w="801"/>
        <w:gridCol w:w="891"/>
        <w:gridCol w:w="1221"/>
        <w:gridCol w:w="801"/>
        <w:gridCol w:w="1176"/>
        <w:gridCol w:w="831"/>
        <w:gridCol w:w="951"/>
      </w:tblGrid>
      <w:tr>
        <w:trPr>
          <w:tblHeader w:val="true"/>
        </w:trPr>
        <w:tc>
          <w:tcPr>
            <w:tcW w:w="132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38,500,000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38,500,000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711,500,000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Class B common stock ("Class B Common Stock") of Mobileye Global Inc. ("Mobileye") is convertible into one share of Class A common stock of Mobileye ("Class A Common Stock") at any time at the option of the holder. The Class B Common Stock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securities are held directly by Intel Overseas Funding Corporation, of which Intel Corporation is the sole stockholder.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amount represents the $42.00 secondary public offering price per share of Class A Common Stock, less the underwriting discount of $1.155 per share.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Patrick Bombach, Assistant Corporate Secretary of Intel Corporation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06/14/2023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0050863" TargetMode="External"/><Relationship Id="rId4" Type="http://schemas.openxmlformats.org/officeDocument/2006/relationships/hyperlink" Target="http://www.sec.gov/cgi-bin/browse-edgar?action=getcompany&amp;CIK=000191013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691</Words>
  <Characters>3729</Characters>
  <CharactersWithSpaces>4339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