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3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Mobileye Global Inc.</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Class A Common Stock, par value $0.01 per share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60741F104</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2022</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(“Exchange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80"/>
          </w:cols>
          <w:pgMar w:left="440" w:top="517" w:right="57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Intel Corporation</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w:t>
            </w:r>
          </w:p>
        </w:tc>
        <w:tc>
          <w:tcPr>
            <w:tcW w:w="480" w:type="dxa"/>
            <w:vAlign w:val="bottom"/>
            <w:tcBorders>
              <w:bottom w:val="single" w:sz="8" w:color="auto"/>
            </w:tcBorders>
            <w:gridSpan w:val="2"/>
          </w:tcPr>
          <w:p>
            <w:pPr>
              <w:jc w:val="right"/>
              <w:ind w:right="230"/>
              <w:spacing w:after="0" w:line="181" w:lineRule="exact"/>
              <w:rPr>
                <w:sz w:val="20"/>
                <w:szCs w:val="20"/>
                <w:color w:val="auto"/>
              </w:rPr>
            </w:pPr>
            <w:r>
              <w:rPr>
                <w:rFonts w:ascii="MS PGothic" w:cs="MS PGothic" w:eastAsia="MS PGothic" w:hAnsi="MS PGothic"/>
                <w:sz w:val="18"/>
                <w:szCs w:val="18"/>
                <w:color w:val="auto"/>
                <w:w w:val="77"/>
              </w:rPr>
              <w:t>☐</w:t>
            </w:r>
          </w:p>
        </w:tc>
        <w:tc>
          <w:tcPr>
            <w:tcW w:w="9540" w:type="dxa"/>
            <w:vAlign w:val="bottom"/>
            <w:tcBorders>
              <w:bottom w:val="single" w:sz="8" w:color="auto"/>
              <w:right w:val="single" w:sz="8" w:color="auto"/>
            </w:tcBorders>
            <w:gridSpan w:val="2"/>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7"/>
              </w:rPr>
              <w:t>Delaware</w:t>
            </w:r>
          </w:p>
        </w:tc>
        <w:tc>
          <w:tcPr>
            <w:tcW w:w="60" w:type="dxa"/>
            <w:vAlign w:val="bottom"/>
            <w:tcBorders>
              <w:bottom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94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20"/>
                <w:szCs w:val="20"/>
                <w:color w:val="auto"/>
              </w:rPr>
            </w:pPr>
          </w:p>
        </w:tc>
        <w:tc>
          <w:tcPr>
            <w:tcW w:w="94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4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750,000,000 (1)</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4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94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4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2"/>
                <w:szCs w:val="12"/>
                <w:color w:val="auto"/>
              </w:rPr>
            </w:pPr>
          </w:p>
        </w:tc>
        <w:tc>
          <w:tcPr>
            <w:tcW w:w="94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9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750,000,000 (1)</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color w:val="auto"/>
                <w:w w:val="96"/>
              </w:rPr>
              <w:t>Aggregate</w:t>
            </w:r>
          </w:p>
        </w:tc>
        <w:tc>
          <w:tcPr>
            <w:tcW w:w="9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750,000,000 (1)</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4"/>
              </w:rPr>
              <w:t>93.5% (2)</w:t>
            </w:r>
          </w:p>
        </w:tc>
        <w:tc>
          <w:tcPr>
            <w:tcW w:w="60" w:type="dxa"/>
            <w:vAlign w:val="bottom"/>
            <w:tcBorders>
              <w:bottom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6"/>
              </w:rPr>
              <w:t>CO</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6" w:lineRule="exact"/>
        <w:rPr>
          <w:sz w:val="20"/>
          <w:szCs w:val="20"/>
          <w:color w:val="auto"/>
        </w:rPr>
      </w:pPr>
    </w:p>
    <w:p>
      <w:pPr>
        <w:ind w:left="424" w:hanging="424"/>
        <w:spacing w:after="0" w:line="254"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Reflects 750,000,000 shares of Class B common stock, par value $0.01 per share (“Class B Common Stock”), convertible into an equal number of shares of Class A common stock, par value $0.01 per share (“Class A Common Stock”), at the option of the holder and automatically upon certain transfers as described in the Amended and Restated Certificate of Incorporation of Mobileye Global Inc., held directly by Intel Overseas Funding Corporation, of which Intel Corporation (the “Reporting Person”) is the sole stockholder.</w:t>
      </w:r>
    </w:p>
    <w:p>
      <w:pPr>
        <w:spacing w:after="0" w:line="2" w:lineRule="exact"/>
        <w:rPr>
          <w:rFonts w:ascii="Arial" w:cs="Arial" w:eastAsia="Arial" w:hAnsi="Arial"/>
          <w:sz w:val="18"/>
          <w:szCs w:val="18"/>
          <w:color w:val="auto"/>
        </w:rPr>
      </w:pPr>
    </w:p>
    <w:p>
      <w:pPr>
        <w:ind w:left="424" w:right="180" w:hanging="424"/>
        <w:spacing w:after="0" w:line="302"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Reflects the percentage calculated based upon 51,911,905 shares of Class A Common Stock outstanding as of November 1, 2022, as reported in the quarterly report on Form 10-Q of Mobileye Global Inc. filed with the Securities and Exchange Commission on December 7, 2022, and the 750,000,000 shares of Class A Common Stock issuable upon conversion of the Class B Common Stock held by the Reporting Person.</w:t>
      </w:r>
    </w:p>
    <w:p>
      <w:pPr>
        <w:spacing w:after="0" w:line="8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390" w:right="49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Mobileye Global Inc.</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Mobileye Global Inc.</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Mobileye B.V.</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Har Hotzvim, 13 Hartom Street</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 Box 45157</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Jerusalem 9777513, Israel</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Intel Corporation</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Santa Clara, California 95054</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Delaware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and Class of Securities: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Class A common stock, par value $0.01 per share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60741F104</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responses to Items 5, 6, 7, 8, 9 and 11 on the cover page are incorporated by reference.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440" w:top="270" w:right="739" w:bottom="1440" w:gutter="0" w:footer="0" w:header="0"/>
        </w:sectPr>
      </w:pPr>
    </w:p>
    <w:bookmarkStart w:id="3" w:name="page4"/>
    <w:bookmarkEnd w:id="3"/>
    <w:p>
      <w:pPr>
        <w:ind w:left="10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0"/>
          </w:cols>
          <w:pgMar w:left="440" w:top="270" w:right="101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2023</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INTEL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Miscia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David Miscia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Associate General Counsel</w:t>
      </w:r>
    </w:p>
    <w:p>
      <w:pPr>
        <w:sectPr>
          <w:pgSz w:w="11900" w:h="16838" w:orient="portrait"/>
          <w:cols w:equalWidth="0" w:num="1">
            <w:col w:w="10900"/>
          </w:cols>
          <w:pgMar w:left="440" w:top="270" w:right="559" w:bottom="1440" w:gutter="0" w:footer="0" w:header="0"/>
        </w:sectPr>
      </w:pPr>
    </w:p>
    <w:bookmarkStart w:id="5" w:name="page6"/>
    <w:bookmarkEnd w:id="5"/>
    <w:p>
      <w:pPr>
        <w:ind w:left="4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INTEL CORPORATION</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POWER OF ATTORNEY</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undersigned company (the “Company”) hereby constitutes and appoints Patrick Bombach, and David Miscia, and with full power of substitution, the Company’s true and lawful attorney-in-fact with full power to execute and file with the Securities and Exchange Commission and any stock exchange or similar authority, any report required to be filed pursuant to Section 13 of the Securities Exchange Act of 1934, as amended (the “Act”), with respect to securities which may be deemed to be beneficially owned by the Company under the Act, giving and granting unto said attorney-in-fact the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1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Power of Attorney will remain in full force and effect until either revoked in writing by the Company, or until such time as the person to whom power of attorney is hereby granted ceases to be an Intel Corporation employee.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caused this Power of Attorney to be executed as of February 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INTEL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April Miller Boise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April Miller Boise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Executive Vice President and Chief Legal Officer</w:t>
      </w:r>
    </w:p>
    <w:sectPr>
      <w:pgSz w:w="11900" w:h="16838" w:orient="portrait"/>
      <w:cols w:equalWidth="0" w:num="1">
        <w:col w:w="10880"/>
      </w:cols>
      <w:pgMar w:left="4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2023-02-10T05:19:32Z</dcterms:created>
  <dcterms:modified xsi:type="dcterms:W3CDTF">2023-02-10T05:19:32Z</dcterms:modified>
</cp:coreProperties>
</file>