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2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Ouriel Boaz</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25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HAR HOTZVIM, SHLOMO MOMO HALEVI STREET 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of EPG Software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25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80" w:type="dxa"/>
            <w:vAlign w:val="bottom"/>
            <w:tcBorders>
              <w:bottom w:val="single" w:sz="8" w:color="2C2C2C"/>
            </w:tcBorders>
          </w:tcPr>
          <w:p>
            <w:pPr>
              <w:jc w:val="right"/>
              <w:ind w:right="522"/>
              <w:spacing w:after="0"/>
              <w:rPr>
                <w:sz w:val="20"/>
                <w:szCs w:val="20"/>
                <w:color w:val="auto"/>
              </w:rPr>
            </w:pPr>
            <w:r>
              <w:rPr>
                <w:rFonts w:ascii="Times New Roman" w:cs="Times New Roman" w:eastAsia="Times New Roman" w:hAnsi="Times New Roman"/>
                <w:sz w:val="20"/>
                <w:szCs w:val="20"/>
                <w:color w:val="0000FF"/>
              </w:rPr>
              <w:t>83,744</w:t>
            </w:r>
            <w:r>
              <w:rPr>
                <w:rFonts w:ascii="Times New Roman" w:cs="Times New Roman" w:eastAsia="Times New Roman" w:hAnsi="Times New Roman"/>
                <w:sz w:val="25"/>
                <w:szCs w:val="25"/>
                <w:color w:val="008000"/>
                <w:vertAlign w:val="superscript"/>
              </w:rPr>
              <w:t>(1)</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80" w:type="dxa"/>
            <w:vAlign w:val="bottom"/>
            <w:tcBorders>
              <w:bottom w:val="single" w:sz="8" w:color="2C2C2C"/>
            </w:tcBorders>
          </w:tcPr>
          <w:p>
            <w:pPr>
              <w:jc w:val="right"/>
              <w:ind w:right="522"/>
              <w:spacing w:after="0"/>
              <w:rPr>
                <w:sz w:val="20"/>
                <w:szCs w:val="20"/>
                <w:color w:val="auto"/>
              </w:rPr>
            </w:pPr>
            <w:r>
              <w:rPr>
                <w:rFonts w:ascii="Times New Roman" w:cs="Times New Roman" w:eastAsia="Times New Roman" w:hAnsi="Times New Roman"/>
                <w:sz w:val="20"/>
                <w:szCs w:val="20"/>
                <w:color w:val="0000FF"/>
              </w:rPr>
              <w:t>37,037</w:t>
            </w:r>
            <w:r>
              <w:rPr>
                <w:rFonts w:ascii="Times New Roman" w:cs="Times New Roman" w:eastAsia="Times New Roman" w:hAnsi="Times New Roman"/>
                <w:sz w:val="25"/>
                <w:szCs w:val="25"/>
                <w:color w:val="008000"/>
                <w:vertAlign w:val="superscript"/>
              </w:rPr>
              <w:t>(2)</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80" w:type="dxa"/>
            <w:vAlign w:val="bottom"/>
            <w:tcBorders>
              <w:bottom w:val="single" w:sz="8" w:color="2C2C2C"/>
            </w:tcBorders>
          </w:tcPr>
          <w:p>
            <w:pPr>
              <w:jc w:val="right"/>
              <w:ind w:right="522"/>
              <w:spacing w:after="0"/>
              <w:rPr>
                <w:sz w:val="20"/>
                <w:szCs w:val="20"/>
                <w:color w:val="auto"/>
              </w:rPr>
            </w:pPr>
            <w:r>
              <w:rPr>
                <w:rFonts w:ascii="Times New Roman" w:cs="Times New Roman" w:eastAsia="Times New Roman" w:hAnsi="Times New Roman"/>
                <w:sz w:val="20"/>
                <w:szCs w:val="20"/>
                <w:color w:val="0000FF"/>
              </w:rPr>
              <w:t>54,565</w:t>
            </w:r>
            <w:r>
              <w:rPr>
                <w:rFonts w:ascii="Times New Roman" w:cs="Times New Roman" w:eastAsia="Times New Roman" w:hAnsi="Times New Roman"/>
                <w:sz w:val="25"/>
                <w:szCs w:val="25"/>
                <w:color w:val="008000"/>
                <w:vertAlign w:val="superscript"/>
              </w:rPr>
              <w:t>(3)</w:t>
            </w:r>
          </w:p>
        </w:tc>
        <w:tc>
          <w:tcPr>
            <w:tcW w:w="41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20" w:type="dxa"/>
            <w:vAlign w:val="bottom"/>
            <w:tcBorders>
              <w:top w:val="single" w:sz="8" w:color="808080"/>
            </w:tcBorders>
            <w:shd w:val="clear" w:color="auto" w:fill="2C2C2C"/>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4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Grant of restricted stock units (RSUs), each of which represents the right to receive, following vesting, one share of Class A common stock of Mobileye Global Inc., of which 33% of the RSUs vested and converted into common stock on April 26, 2023 and 33% of the RSUs vested and converted into common stock on June 26, 2024. Unless forfeited under the terms of the award, the remaining 34% of the RSUs vest and convert into common stock on June 26, 2025. If a vesting date falls on a non-business date, the next business date shall apply.</w:t>
      </w:r>
    </w:p>
    <w:p>
      <w:pPr>
        <w:spacing w:after="0" w:line="33" w:lineRule="exact"/>
        <w:rPr>
          <w:rFonts w:ascii="Times New Roman" w:cs="Times New Roman" w:eastAsia="Times New Roman" w:hAnsi="Times New Roman"/>
          <w:sz w:val="15"/>
          <w:szCs w:val="15"/>
          <w:color w:val="008000"/>
        </w:rPr>
      </w:pPr>
    </w:p>
    <w:p>
      <w:pPr>
        <w:jc w:val="both"/>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Grant of RSUs each of which represents the right to receive, following vesting, one share of Class A common stock of Mobileye Global Inc., of which 33% of the RSUs vested and converted into common stock on the first anniversary of the grant date (which grant date is July 10, 2023). Unless forfeited under the terms of the award, (a) 33% of the RSUs vest and convert into common stock on the second anniversary of the grant date and (b) 34% of the RSUs vest and convert into common stock on the third anniversary of the grant date. If a vesting date falls on a non-business date, the next business date shall apply.</w:t>
      </w:r>
    </w:p>
    <w:p>
      <w:pPr>
        <w:spacing w:after="0" w:line="33" w:lineRule="exact"/>
        <w:rPr>
          <w:rFonts w:ascii="Times New Roman" w:cs="Times New Roman" w:eastAsia="Times New Roman" w:hAnsi="Times New Roman"/>
          <w:sz w:val="15"/>
          <w:szCs w:val="15"/>
          <w:color w:val="008000"/>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Grant of RSUs, each of which represents the right to receive, following vesting, one share of Class A common stock of Mobileye Global Inc. Unless forfeited under the terms of the award, (a) 40% of the RSUs vest and convert into common stock on the first anniversary of the grant date (which grant date is July 10, 2024), (b) 30% of the RSUs vest and convert into common stock on the second anniversary of the grant date and (c) 30% of the RSUs vest and convert into common stock on the third anniversary of the grant date. If a vesting date falls on a non-business date, the next business date shall apply.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(For Executing Form ID and Forms 3, 4 and 5)</w:t>
      </w:r>
    </w:p>
    <w:p>
      <w:pPr>
        <w:spacing w:after="0" w:line="264"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Liz Cohen Yerushalmi, Jesse D. Infeld, Sandra Manor Richter, Tali Har Oz, Ayelet Melissa Mael and Rinat Kriheli of Mobileye Global Inc. (the “Company”), signing individually, the undersigned’s true and lawful attorneys-in-fact and agents to:</w:t>
      </w:r>
    </w:p>
    <w:p>
      <w:pPr>
        <w:spacing w:after="0" w:line="224" w:lineRule="exact"/>
        <w:rPr>
          <w:sz w:val="20"/>
          <w:szCs w:val="20"/>
          <w:color w:val="auto"/>
        </w:rPr>
      </w:pPr>
    </w:p>
    <w:p>
      <w:pPr>
        <w:ind w:right="60" w:firstLine="720"/>
        <w:spacing w:after="0" w:line="255" w:lineRule="auto"/>
        <w:tabs>
          <w:tab w:leader="none" w:pos="1361" w:val="left"/>
        </w:tabs>
        <w:numPr>
          <w:ilvl w:val="0"/>
          <w:numId w:val="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15" w:lineRule="exact"/>
        <w:rPr>
          <w:rFonts w:ascii="Times New Roman" w:cs="Times New Roman" w:eastAsia="Times New Roman" w:hAnsi="Times New Roman"/>
          <w:sz w:val="23"/>
          <w:szCs w:val="23"/>
          <w:color w:val="auto"/>
        </w:rPr>
      </w:pPr>
    </w:p>
    <w:p>
      <w:pPr>
        <w:ind w:right="160" w:firstLine="720"/>
        <w:spacing w:after="0" w:line="245" w:lineRule="auto"/>
        <w:tabs>
          <w:tab w:leader="none" w:pos="136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ind w:right="160" w:firstLine="720"/>
        <w:spacing w:after="0" w:line="242" w:lineRule="auto"/>
        <w:tabs>
          <w:tab w:leader="none" w:pos="1356"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ind w:right="40"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ind w:right="120" w:firstLine="720"/>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October 29,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Boaz Ouriel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8376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7690"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Name: Boaz Ouriel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341630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00"/>
      </w:cols>
      <w:pgMar w:left="480" w:top="50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43471"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2024-11-05T16:01:55Z</dcterms:created>
  <dcterms:modified xsi:type="dcterms:W3CDTF">2024-11-05T16:01:55Z</dcterms:modified>
</cp:coreProperties>
</file>