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13562d1_8k.htm"/>
      <w:bookmarkStart w:id="1" w:name="kstm251356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C_edei--DocumentType_c20250428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April 30, 2025 (</w:t>
      </w:r>
      <w:bookmarkStart w:id="3" w:name="xdx_907_edei--DocumentPeriodEndDate_c202"/>
      <w:bookmarkEnd w:id="3"/>
      <w:r>
        <w:rPr>
          <w:rFonts w:ascii="Times New Roman;Times;Serif" w:hAnsi="Times New Roman;Times;Serif"/>
          <w:b/>
          <w:i w:val="false"/>
          <w:caps w:val="false"/>
          <w:smallCaps w:val="false"/>
          <w:sz w:val="20"/>
        </w:rPr>
        <w:t>April 28, 2025)</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D_edei--EntityRegistrantName_c2025"/>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1_edei--EntityFileNumber_c20250428"/>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1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AddressLine2_"/>
      <w:bookmarkEnd w:id="9"/>
      <w:r>
        <w:rPr>
          <w:rFonts w:ascii="Times New Roman;Times;Serif" w:hAnsi="Times New Roman;Times;Serif"/>
          <w:b/>
          <w:i w:val="false"/>
          <w:caps w:val="false"/>
          <w:smallCaps w:val="false"/>
          <w:sz w:val="20"/>
        </w:rPr>
        <w:t xml:space="preserve">Har Hotzvim, 1 Shlomo Momo HaLevi Street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Jerusalem </w:t>
      </w:r>
      <w:bookmarkStart w:id="11" w:name="xdx_90A_edei--EntityAddressPostalZipCode"/>
      <w:bookmarkEnd w:id="11"/>
      <w:r>
        <w:rPr>
          <w:rFonts w:ascii="Times New Roman;Times;Serif" w:hAnsi="Times New Roman;Times;Serif"/>
          <w:b/>
          <w:i w:val="false"/>
          <w:caps w:val="false"/>
          <w:smallCaps w:val="false"/>
          <w:sz w:val="20"/>
        </w:rPr>
        <w:t xml:space="preserve">9777015, </w:t>
      </w:r>
      <w:bookmarkStart w:id="12" w:name="xdx_903_edei--EntityAddressCountry_c2025"/>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8_edei--CityAreaCode_c20250428__20"/>
      <w:bookmarkEnd w:id="13"/>
      <w:r>
        <w:rPr>
          <w:rFonts w:ascii="Times New Roman;Times;Serif" w:hAnsi="Times New Roman;Times;Serif"/>
          <w:b/>
          <w:i w:val="false"/>
          <w:caps w:val="false"/>
          <w:smallCaps w:val="false"/>
          <w:sz w:val="20"/>
          <w:shd w:fill="FFFFFF" w:val="clear"/>
        </w:rPr>
        <w:t>972-</w:t>
      </w:r>
      <w:bookmarkStart w:id="14" w:name="xdx_902_edei--LocalPhoneNumber_c20250428"/>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SolicitingMaterial_c202504"/>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30" w:type="dxa"/>
          <w:left w:w="30" w:type="dxa"/>
          <w:bottom w:w="0" w:type="dxa"/>
          <w:right w:w="0" w:type="dxa"/>
        </w:tblCellMar>
      </w:tblPr>
      <w:tblGrid>
        <w:gridCol w:w="2855"/>
        <w:gridCol w:w="1415"/>
        <w:gridCol w:w="2810"/>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1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Name of each exchange on which</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2_edei--Security12bTitle_c20250428"/>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8_edei--TradingSymbol_c20250428__2"/>
            <w:bookmarkEnd w:id="20"/>
            <w:r>
              <w:rPr>
                <w:sz w:val="20"/>
              </w:rPr>
              <w:t>MBLY</w:t>
            </w:r>
          </w:p>
        </w:tc>
        <w:tc>
          <w:tcPr>
            <w:tcW w:w="281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E_edei--SecurityExchangeName_c2025"/>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Mr. Christoph Schell informed Mobileye Global Inc. (the “Company”) of his resignation from the board of directors (the “Board”), to be effective as of June 30, 2025 in connection with his resignation as executive vice president and chief commercial officer of Intel Corporation, the Company’s controlling shareholder. Mr. Schell’s decision to resign from the Board was not due to any disagreement with the Company on any matter related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40" w:type="dxa"/>
        <w:jc w:val="left"/>
        <w:tblInd w:w="0" w:type="dxa"/>
        <w:tblLayout w:type="fixed"/>
        <w:tblCellMar>
          <w:top w:w="0" w:type="dxa"/>
          <w:left w:w="0" w:type="dxa"/>
          <w:bottom w:w="0" w:type="dxa"/>
          <w:right w:w="0" w:type="dxa"/>
        </w:tblCellMar>
      </w:tblPr>
      <w:tblGrid>
        <w:gridCol w:w="2000"/>
        <w:gridCol w:w="365"/>
        <w:gridCol w:w="3875"/>
      </w:tblGrid>
      <w:tr>
        <w:trPr/>
        <w:tc>
          <w:tcPr>
            <w:tcW w:w="2000"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b/>
              </w:rPr>
            </w:pPr>
            <w:r>
              <w:rPr>
                <w:b/>
              </w:rPr>
              <w:t>Mobileye Global Inc.</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Date: April 30, 2025</w:t>
            </w:r>
          </w:p>
        </w:tc>
        <w:tc>
          <w:tcPr>
            <w:tcW w:w="365" w:type="dxa"/>
            <w:tcBorders/>
            <w:vAlign w:val="center"/>
          </w:tcPr>
          <w:p>
            <w:pPr>
              <w:pStyle w:val="TableContents"/>
              <w:bidi w:val="0"/>
              <w:spacing w:before="0" w:after="283"/>
              <w:jc w:val="left"/>
              <w:rPr/>
            </w:pPr>
            <w:r>
              <w:rPr/>
              <w:t>By:</w:t>
            </w:r>
          </w:p>
        </w:tc>
        <w:tc>
          <w:tcPr>
            <w:tcW w:w="3875" w:type="dxa"/>
            <w:tcBorders>
              <w:bottom w:val="single" w:sz="8" w:space="0" w:color="000000"/>
            </w:tcBorders>
            <w:tcMar>
              <w:bottom w:w="28" w:type="dxa"/>
            </w:tcMar>
            <w:vAlign w:val="center"/>
          </w:tcPr>
          <w:p>
            <w:pPr>
              <w:pStyle w:val="TableContents"/>
              <w:bidi w:val="0"/>
              <w:spacing w:before="0" w:after="283"/>
              <w:jc w:val="left"/>
              <w:rPr/>
            </w:pPr>
            <w:r>
              <w:rPr/>
              <w:t>/s/ Prof. Amnon Shashua</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Prof. Amnon Shashua</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457</Words>
  <Characters>2546</Characters>
  <CharactersWithSpaces>3005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