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Mobileye Global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72"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001-41541</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88-0666433</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(IRS Employer Identification</w:t>
      </w:r>
    </w:p>
    <w:p>
      <w:pPr>
        <w:spacing w:after="0" w:line="9"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Number)</w:t>
      </w:r>
    </w:p>
    <w:p>
      <w:pPr>
        <w:spacing w:after="0" w:line="200" w:lineRule="exact"/>
        <w:rPr>
          <w:sz w:val="24"/>
          <w:szCs w:val="24"/>
          <w:color w:val="auto"/>
        </w:rPr>
      </w:pPr>
    </w:p>
    <w:p>
      <w:pPr>
        <w:sectPr>
          <w:pgSz w:w="11900" w:h="16838" w:orient="portrait"/>
          <w:cols w:equalWidth="0" w:num="3">
            <w:col w:w="3920" w:space="720"/>
            <w:col w:w="3000" w:space="720"/>
            <w:col w:w="2880"/>
          </w:cols>
          <w:pgMar w:left="320" w:top="77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Mobileye B.V.</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 Hotzvim, Shlomo Momo HaLevi Street 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Jerusalem 9777015, Israel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+972-2-541-7333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p>
      <w:pPr>
        <w:spacing w:after="0" w:line="200" w:lineRule="exact"/>
        <w:rPr>
          <w:sz w:val="24"/>
          <w:szCs w:val="24"/>
          <w:color w:val="auto"/>
        </w:rPr>
      </w:pPr>
    </w:p>
    <w:p>
      <w:pPr>
        <w:spacing w:after="0" w:line="25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r>
        <w:trPr>
          <w:trHeight w:val="237"/>
        </w:trPr>
        <w:tc>
          <w:tcPr>
            <w:tcW w:w="4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MBLY</w:t>
            </w:r>
          </w:p>
        </w:tc>
        <w:tc>
          <w:tcPr>
            <w:tcW w:w="4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7, 2024, the Board of Directors (the “Board”) of Mobileye Global Inc. (“Mobileye”) appointed Secretary Elaine L. Chao as a member of the Board, effective as of June 7, 2024. The Board has determined that Sec. Chao qualifies as an independent director under the corporate governance standards of the Nasdaq Stock Market LLC. Upon her appointment as a non-employee member of the Board, Sec. Chao will receive the standard compensation paid to each non-employee member of the Board, consisting of (i) an annual grant of restricted stock units (“RSUs”) with a value of $200,000, issued pursuant to the Mobileye 2022 Equity Incentive Plan, subject to 100% vesting on the first anniversary of the grant date of such RSUs, and</w:t>
      </w:r>
    </w:p>
    <w:p>
      <w:pPr>
        <w:spacing w:after="0" w:line="3" w:lineRule="exact"/>
        <w:rPr>
          <w:sz w:val="20"/>
          <w:szCs w:val="20"/>
          <w:color w:val="auto"/>
        </w:rPr>
      </w:pPr>
    </w:p>
    <w:p>
      <w:pPr>
        <w:ind w:right="20" w:firstLine="8"/>
        <w:spacing w:after="0" w:line="260" w:lineRule="auto"/>
        <w:tabs>
          <w:tab w:leader="none" w:pos="26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retainer of $60,000, paid quarterly in installments, in each case subject to her continued service as a director. As of the time of this filing, the Board has not made a final determination regarding the committees of the Board, if any, to which Sec. Chao will be appointed.</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Sec. Chao and any director or executive officer of Mobileye. Sec. Chao does not have any direct or indirect material interest in any transaction required to be disclosed pursuant to Item 404(a)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copy of the press release issued by Mobileye on June 10, 2024 announcing the appointment of Ms. Chao as a member of Mobileye’s Board is attached as Exhibit 99.1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color w:val="auto"/>
                <w:w w:val="98"/>
              </w:rPr>
              <w:t>(d) Exhibits</w:t>
            </w:r>
          </w:p>
        </w:tc>
        <w:tc>
          <w:tcPr>
            <w:tcW w:w="3980" w:type="dxa"/>
            <w:vAlign w:val="bottom"/>
          </w:tcPr>
          <w:p>
            <w:pPr>
              <w:spacing w:after="0"/>
              <w:rPr>
                <w:sz w:val="17"/>
                <w:szCs w:val="17"/>
                <w:color w:val="auto"/>
              </w:rPr>
            </w:pPr>
          </w:p>
        </w:tc>
        <w:tc>
          <w:tcPr>
            <w:tcW w:w="5900" w:type="dxa"/>
            <w:vAlign w:val="bottom"/>
          </w:tcPr>
          <w:p>
            <w:pPr>
              <w:spacing w:after="0"/>
              <w:rPr>
                <w:sz w:val="17"/>
                <w:szCs w:val="17"/>
                <w:color w:val="auto"/>
              </w:rPr>
            </w:pPr>
          </w:p>
        </w:tc>
      </w:tr>
      <w:tr>
        <w:trPr>
          <w:trHeight w:val="430"/>
        </w:trPr>
        <w:tc>
          <w:tcPr>
            <w:tcW w:w="260" w:type="dxa"/>
            <w:vAlign w:val="bottom"/>
          </w:tcPr>
          <w:p>
            <w:pPr>
              <w:spacing w:after="0"/>
              <w:rPr>
                <w:sz w:val="24"/>
                <w:szCs w:val="24"/>
                <w:color w:val="auto"/>
              </w:rPr>
            </w:pPr>
          </w:p>
        </w:tc>
        <w:tc>
          <w:tcPr>
            <w:tcW w:w="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00" w:type="dxa"/>
            <w:vAlign w:val="bottom"/>
            <w:gridSpan w:val="2"/>
          </w:tcPr>
          <w:p>
            <w:pPr>
              <w:spacing w:after="0"/>
              <w:rPr>
                <w:sz w:val="24"/>
                <w:szCs w:val="24"/>
                <w:color w:val="auto"/>
              </w:rPr>
            </w:pPr>
          </w:p>
        </w:tc>
        <w:tc>
          <w:tcPr>
            <w:tcW w:w="3980" w:type="dxa"/>
            <w:vAlign w:val="bottom"/>
          </w:tcPr>
          <w:p>
            <w:pPr>
              <w:spacing w:after="0"/>
              <w:rPr>
                <w:sz w:val="24"/>
                <w:szCs w:val="24"/>
                <w:color w:val="auto"/>
              </w:rPr>
            </w:pPr>
          </w:p>
        </w:tc>
        <w:tc>
          <w:tcPr>
            <w:tcW w:w="5900" w:type="dxa"/>
            <w:vAlign w:val="bottom"/>
          </w:tcPr>
          <w:p>
            <w:pPr>
              <w:spacing w:after="0"/>
              <w:rPr>
                <w:sz w:val="24"/>
                <w:szCs w:val="24"/>
                <w:color w:val="auto"/>
              </w:rPr>
            </w:pPr>
          </w:p>
        </w:tc>
      </w:tr>
      <w:tr>
        <w:trPr>
          <w:trHeight w:val="238"/>
        </w:trPr>
        <w:tc>
          <w:tcPr>
            <w:tcW w:w="136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980" w:type="dxa"/>
            <w:vAlign w:val="bottom"/>
          </w:tcPr>
          <w:p>
            <w:pPr>
              <w:spacing w:after="0"/>
              <w:rPr>
                <w:sz w:val="20"/>
                <w:szCs w:val="20"/>
                <w:color w:val="auto"/>
              </w:rPr>
            </w:pPr>
          </w:p>
        </w:tc>
        <w:tc>
          <w:tcPr>
            <w:tcW w:w="5900" w:type="dxa"/>
            <w:vAlign w:val="bottom"/>
          </w:tcPr>
          <w:p>
            <w:pPr>
              <w:jc w:val="right"/>
              <w:ind w:right="441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60" w:type="dxa"/>
            <w:vAlign w:val="bottom"/>
            <w:tcBorders>
              <w:top w:val="single" w:sz="8" w:color="auto"/>
            </w:tcBorders>
            <w:gridSpan w:val="4"/>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Mobileye Global Inc. press release dated June 10, 2024</w:t>
            </w: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237"/>
        </w:trPr>
        <w:tc>
          <w:tcPr>
            <w:tcW w:w="420" w:type="dxa"/>
            <w:vAlign w:val="bottom"/>
            <w:gridSpan w:val="2"/>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iXBRL)</w:t>
            </w:r>
          </w:p>
        </w:tc>
      </w:tr>
      <w:tr>
        <w:trPr>
          <w:trHeight w:val="648"/>
        </w:trPr>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gridSpan w:val="2"/>
          </w:tcPr>
          <w:p>
            <w:pPr>
              <w:jc w:val="right"/>
              <w:ind w:right="551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10, 2024</w:t>
      </w:r>
      <w:r>
        <w:rPr>
          <w:sz w:val="20"/>
          <w:szCs w:val="20"/>
          <w:color w:val="auto"/>
        </w:rPr>
        <w:tab/>
      </w:r>
      <w:r>
        <w:rPr>
          <w:rFonts w:ascii="Times New Roman" w:cs="Times New Roman" w:eastAsia="Times New Roman" w:hAnsi="Times New Roman"/>
          <w:sz w:val="18"/>
          <w:szCs w:val="18"/>
          <w:color w:val="auto"/>
        </w:rPr>
        <w:t>By: /s/ 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Professor Amnon Shashua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94564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564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Mobileye appoints Elaine L. Chao to its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JERUSALEM, June 10, 2024 — Mobileye Global Inc. (Nasdaq: MBLY) announced today the appointment of Elaine L. Chao to the Mobileye Global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as an independent director, effective as of June 7, 2024.</w:t>
      </w:r>
    </w:p>
    <w:p>
      <w:pPr>
        <w:spacing w:after="0" w:line="20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“It’s an honor to have former U.S. Secretary of Transportation and U.S. Secretary of Labor Elaine Chao join Mobileye’s board as an independent director,” said Patrick P. Gelsinger, chair of Mobileye’s board of directors. “Elaine’s experience in technology, transportation and business transformation will bring a wealth of knowledge to our mission of advancing road safety through advanced technology.”</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Secretary Chao has had a distinguished career as a national and global leader in the public, private and nonprofit sectors. She has been confirmed to two Cabinet positions by the United States Senate on a strong bipartisan basis, serving as the 24th U.S. Secretary of Labor from 2001 to 2009 and the 18th U.S. Secretary of Transportation from 2017 to 2021. She was the first woman of Asian American heritage to serve in a U.S. Presidential cabinet. Beyond her extensive government service, Secretary Chao has also served as a director for several public companies, from Fortune 500 firms to technology and transportation innovators, as well as across the nonprofit sector.</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“Having known Secretary Chao for several years, I know she will make an immediate and positive contribution to Mobileye’s board,” said Mobileye President and CEO Prof. Amnon Shashua. “She has long been a vocal advocate for breakthrough technology that benefits all road users, a key part of our mission at Mobileye.”</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Secretary Chao earned her master’s in business administration from Harvard Business School and her undergraduate degree in economics from Mount Holyoke College. She was President and CEO of United Way America, Director of the Peace Corps, and a banker with Citicorp and Bank of America. In recognition of her accomplishments in public service, she is also the recipient of 38 honorary doctorate degrees.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Contact: </w:t>
      </w:r>
      <w:r>
        <w:rPr>
          <w:rFonts w:ascii="Times New Roman" w:cs="Times New Roman" w:eastAsia="Times New Roman" w:hAnsi="Times New Roman"/>
          <w:sz w:val="18"/>
          <w:szCs w:val="18"/>
          <w:color w:val="auto"/>
        </w:rPr>
        <w:t>PR@mobileye.com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Mobileye (Nasdaq: MBLY) leads the evolution of mobility with our autonomous driving and driver-assistance technologies, based on world-renowned expertise in artificial intelligence, computer vision, mapping, and integrated hardware and software. Since our founding in 1999, Mobileye has enabled the wide adoption of advanced driver-assistance systems while pioneering groundbreaking technologies such as REM™ crowdsourced mapping, True Redundancy™ sensing, Responsibility-Sensitive Safety™ (RSS™) driving policy and Driving Experience Platform (DXP). These technologies support a product portfolio structured for scale and designed to unlock the full potential of mobility, offering a range of solutions from premium ADAS to autonomous vehicles. By the end of 2023, approximately 170 million vehicles worldwide have been equipped with Mobileye technology. In 2022, Mobileye listed as an independent company separate from Intel (Nasdaq: INTC), which retains majority ownership. For more information, visit </w:t>
      </w:r>
      <w:r>
        <w:rPr>
          <w:rFonts w:ascii="Times New Roman" w:cs="Times New Roman" w:eastAsia="Times New Roman" w:hAnsi="Times New Roman"/>
          <w:sz w:val="18"/>
          <w:szCs w:val="18"/>
          <w:i w:val="1"/>
          <w:iCs w:val="1"/>
          <w:u w:val="single" w:color="auto"/>
          <w:color w:val="auto"/>
        </w:rPr>
        <w:t>https://www.mobileye.com</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“Mobileye,” the Mobileye logo and Mobileye product names are registered trademarks of Mobileye Global. All other 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2024-06-10T15:55:43Z</dcterms:created>
  <dcterms:modified xsi:type="dcterms:W3CDTF">2024-06-10T15:55:43Z</dcterms:modified>
</cp:coreProperties>
</file>