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5388d1_8k.htm"/>
      <w:bookmarkStart w:id="1" w:name="kstm265388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7_edei--DocumentType_c2026020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February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2930"/>
        <w:gridCol w:w="60"/>
        <w:gridCol w:w="2210"/>
        <w:gridCol w:w="60"/>
        <w:gridCol w:w="2780"/>
      </w:tblGrid>
      <w:tr>
        <w:trPr/>
        <w:tc>
          <w:tcPr>
            <w:tcW w:w="2930" w:type="dxa"/>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E_edei--EntityFileNumber_c20260203"/>
            <w:bookmarkEnd w:id="6"/>
            <w:r>
              <w:rPr>
                <w:b/>
                <w:sz w:val="20"/>
              </w:rPr>
              <w:t>001-41541</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b/>
                <w:sz w:val="20"/>
              </w:rPr>
            </w:pPr>
            <w:bookmarkStart w:id="7" w:name="xdx_903_edei--EntityTaxIdentificationNum"/>
            <w:bookmarkEnd w:id="7"/>
            <w:r>
              <w:rPr>
                <w:b/>
                <w:sz w:val="20"/>
              </w:rPr>
              <w:t>88-0666433</w:t>
            </w:r>
          </w:p>
        </w:tc>
      </w:tr>
      <w:tr>
        <w:trPr/>
        <w:tc>
          <w:tcPr>
            <w:tcW w:w="2930" w:type="dxa"/>
            <w:tcBorders/>
            <w:vAlign w:val="center"/>
          </w:tcPr>
          <w:p>
            <w:pPr>
              <w:pStyle w:val="TableContents"/>
              <w:bidi w:val="0"/>
              <w:spacing w:before="0" w:after="283"/>
              <w:jc w:val="center"/>
              <w:rPr/>
            </w:pPr>
            <w:r>
              <w:rPr/>
              <w:t xml:space="preserve">(State or Other Jurisdiction of </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pPr>
            <w:r>
              <w:rPr/>
              <w:t>(IRS Employer Identification</w:t>
              <w:br/>
              <w:t>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Har Hotzvim, 1 Shlomo Momo HaLevi Street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Jerusalem </w:t>
      </w:r>
      <w:bookmarkStart w:id="11" w:name="xdx_90F_edei--EntityAddressPostalZipCode"/>
      <w:bookmarkEnd w:id="11"/>
      <w:r>
        <w:rPr>
          <w:rFonts w:ascii="Times New Roman;Times;Serif" w:hAnsi="Times New Roman;Times;Serif"/>
          <w:b/>
          <w:i w:val="false"/>
          <w:caps w:val="false"/>
          <w:smallCaps w:val="false"/>
          <w:sz w:val="20"/>
        </w:rPr>
        <w:t xml:space="preserve">9777015, </w:t>
      </w:r>
      <w:bookmarkStart w:id="12" w:name="xdx_90B_edei--EntityAddressCountry_c2026"/>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D_edei--CityAreaCode_c20260203__20"/>
      <w:bookmarkEnd w:id="13"/>
      <w:r>
        <w:rPr>
          <w:rFonts w:ascii="Times New Roman;Times;Serif" w:hAnsi="Times New Roman;Times;Serif"/>
          <w:b/>
          <w:i w:val="false"/>
          <w:caps w:val="false"/>
          <w:smallCaps w:val="false"/>
          <w:sz w:val="20"/>
          <w:shd w:fill="FFFFFF" w:val="clear"/>
        </w:rPr>
        <w:t>972-</w:t>
      </w:r>
      <w:bookmarkStart w:id="14" w:name="xdx_90E_edei--LocalPhoneNumber_c20260203"/>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B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SolicitingMaterial_c202602"/>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10" w:type="dxa"/>
        <w:tblLayout w:type="fixed"/>
        <w:tblCellMar>
          <w:top w:w="30" w:type="dxa"/>
          <w:left w:w="40" w:type="dxa"/>
          <w:bottom w:w="0" w:type="dxa"/>
          <w:right w:w="0" w:type="dxa"/>
        </w:tblCellMar>
      </w:tblPr>
      <w:tblGrid>
        <w:gridCol w:w="3230"/>
        <w:gridCol w:w="1415"/>
        <w:gridCol w:w="2855"/>
      </w:tblGrid>
      <w:tr>
        <w:trPr/>
        <w:tc>
          <w:tcPr>
            <w:tcW w:w="323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4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w:t>
            </w:r>
          </w:p>
        </w:tc>
        <w:tc>
          <w:tcPr>
            <w:tcW w:w="2855" w:type="dxa"/>
            <w:tcBorders>
              <w:top w:val="single" w:sz="8" w:space="0" w:color="000000"/>
              <w:left w:val="single" w:sz="8" w:space="0" w:color="000000"/>
              <w:right w:val="single" w:sz="8" w:space="0" w:color="000000"/>
            </w:tcBorders>
            <w:tcMar>
              <w:right w:w="40" w:type="dxa"/>
            </w:tcMar>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323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0_edei--Security12bTitle_c20260203"/>
            <w:bookmarkEnd w:id="19"/>
            <w:r>
              <w:rPr>
                <w:sz w:val="20"/>
              </w:rPr>
              <w:t>Class A common stock, $0.01 par value</w:t>
            </w:r>
          </w:p>
        </w:tc>
        <w:tc>
          <w:tcPr>
            <w:tcW w:w="141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2_edei--TradingSymbol_c20260203__2"/>
            <w:bookmarkEnd w:id="20"/>
            <w:r>
              <w:rPr>
                <w:sz w:val="20"/>
              </w:rPr>
              <w:t>MBLY</w:t>
            </w:r>
          </w:p>
        </w:tc>
        <w:tc>
          <w:tcPr>
            <w:tcW w:w="2855" w:type="dxa"/>
            <w:tcBorders>
              <w:top w:val="single" w:sz="8" w:space="0" w:color="000000"/>
              <w:left w:val="single" w:sz="8" w:space="0" w:color="000000"/>
              <w:bottom w:val="single" w:sz="8" w:space="0" w:color="000000"/>
              <w:right w:val="single" w:sz="8" w:space="0" w:color="000000"/>
            </w:tcBorders>
            <w:tcMar>
              <w:bottom w:w="30" w:type="dxa"/>
              <w:right w:w="40" w:type="dxa"/>
            </w:tcMar>
            <w:vAlign w:val="center"/>
          </w:tcPr>
          <w:p>
            <w:pPr>
              <w:pStyle w:val="TableContents"/>
              <w:bidi w:val="0"/>
              <w:spacing w:before="0" w:after="283"/>
              <w:jc w:val="center"/>
              <w:rPr>
                <w:sz w:val="20"/>
              </w:rPr>
            </w:pPr>
            <w:bookmarkStart w:id="21" w:name="xdx_909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875"/>
        <w:gridCol w:w="3350"/>
      </w:tblGrid>
      <w:tr>
        <w:trPr/>
        <w:tc>
          <w:tcPr>
            <w:tcW w:w="875" w:type="dxa"/>
            <w:tcBorders/>
            <w:vAlign w:val="center"/>
          </w:tcPr>
          <w:p>
            <w:pPr>
              <w:pStyle w:val="TableContents"/>
              <w:bidi w:val="0"/>
              <w:spacing w:before="0" w:after="283"/>
              <w:jc w:val="left"/>
              <w:rPr>
                <w:b/>
                <w:sz w:val="20"/>
              </w:rPr>
            </w:pPr>
            <w:r>
              <w:rPr>
                <w:b/>
                <w:sz w:val="20"/>
              </w:rPr>
              <w:t>Item 3.02.</w:t>
            </w:r>
          </w:p>
        </w:tc>
        <w:tc>
          <w:tcPr>
            <w:tcW w:w="3350" w:type="dxa"/>
            <w:tcBorders/>
            <w:vAlign w:val="center"/>
          </w:tcPr>
          <w:p>
            <w:pPr>
              <w:pStyle w:val="TableContents"/>
              <w:bidi w:val="0"/>
              <w:spacing w:before="0" w:after="283"/>
              <w:jc w:val="left"/>
              <w:rPr>
                <w:b/>
                <w:sz w:val="20"/>
              </w:rPr>
            </w:pPr>
            <w:r>
              <w:rPr>
                <w:b/>
                <w:sz w:val="20"/>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January 5, 2026 (the “Signing Date”), Mobileye Global Inc. (the “Corporation”), a Delaware corporation, and Mobileye Vision Technologies Ltd. (“MEIL”), a company organized under the laws of the State of Israel and a subsidiary of the Corporation, entered into a share purchase agreement (the “Share Purchase Agreement”) to acquire 100% of the issued and outstanding stock of Mentee Robotics Ltd., a company organized under the laws of the State of Israel (such transaction,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Acquisition was previously disclosed in Item 1.01 of the Corporation’s Current Report on Form 8-K filed on January 6, 2026 (the “Initial Form 8-K”)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Form 8-K stated that the aggregate purchase price under the Share Purchase Agreement would include up to 26,229,714 shares of Class A common stock, par value $0.01 per share, of the Corporation (the “Class A Stock”). On February 3, 2026, the Corporation and MEIL completed the Acquisition and paid the aggregate purchase price of $900,000,000, consisting of $611,914,666 in cash and 26,279,824 shares of Class A Stock. The increase in the number of shares of Class A Stock issued resulted from a recalculation of the shares of Class A Stock based on the volume weighted average of the closing sale prices for the Class A Stock over the thirty (30) Trading Days ending immediately prior to the Signing Date, with no change to the terms of the Share Purchase Agreement. This information updates and supersedes the maximum number of shares of Class A Stock that was stated in Item 1.01 of the Initial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Stock that were issued as consideration for the Acquisition were issued in reliance on the exemption from registration requirements of the Securities Act of 1933, as amended (the “Securities Act”), provided by Section 4(a)(2) thereof and Rule 506 of Regulation D and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240"/>
        <w:gridCol w:w="365"/>
        <w:gridCol w:w="2810"/>
      </w:tblGrid>
      <w:tr>
        <w:trPr/>
        <w:tc>
          <w:tcPr>
            <w:tcW w:w="2240"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b/>
              </w:rPr>
            </w:pPr>
            <w:r>
              <w:rPr>
                <w:b/>
              </w:rPr>
              <w:t>Mobileye Global Inc.</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Date: February 5, 2026</w:t>
            </w:r>
          </w:p>
        </w:tc>
        <w:tc>
          <w:tcPr>
            <w:tcW w:w="365" w:type="dxa"/>
            <w:tcBorders/>
            <w:vAlign w:val="center"/>
          </w:tcPr>
          <w:p>
            <w:pPr>
              <w:pStyle w:val="TableContents"/>
              <w:bidi w:val="0"/>
              <w:spacing w:before="0" w:after="283"/>
              <w:jc w:val="left"/>
              <w:rPr/>
            </w:pPr>
            <w:r>
              <w:rPr/>
              <w:t>By:</w:t>
            </w:r>
          </w:p>
        </w:tc>
        <w:tc>
          <w:tcPr>
            <w:tcW w:w="2810" w:type="dxa"/>
            <w:tcBorders>
              <w:bottom w:val="single" w:sz="8" w:space="0" w:color="000000"/>
            </w:tcBorders>
            <w:tcMar>
              <w:bottom w:w="28" w:type="dxa"/>
            </w:tcMar>
            <w:vAlign w:val="center"/>
          </w:tcPr>
          <w:p>
            <w:pPr>
              <w:pStyle w:val="TableContents"/>
              <w:bidi w:val="0"/>
              <w:spacing w:before="0" w:after="283"/>
              <w:jc w:val="left"/>
              <w:rPr/>
            </w:pPr>
            <w:r>
              <w:rPr/>
              <w:t>/s/ Moran Shemesh Rojansky</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b/>
              </w:rPr>
            </w:pPr>
            <w:r>
              <w:rPr>
                <w:b/>
              </w:rPr>
              <w:t>Moran Shemesh Rojansky</w:t>
            </w:r>
          </w:p>
        </w:tc>
      </w:tr>
      <w:tr>
        <w:trPr/>
        <w:tc>
          <w:tcPr>
            <w:tcW w:w="22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b/>
              </w:rPr>
            </w:pPr>
            <w:r>
              <w:rPr>
                <w:b/>
              </w:rPr>
              <w:t>Chief Financial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686</Words>
  <Characters>3704</Characters>
  <CharactersWithSpaces>4386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