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Yeary Frank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SHLOMO MOMO HALEVI STREET 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earlier under the terms of the award, 100% of the RSUs vest and convert on the first anniversary of the grant date (which grant date is December 5, 2024). If a vesting date falls on a non-business date, the next business day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8902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2024-12-09T15:16:17Z</dcterms:created>
  <dcterms:modified xsi:type="dcterms:W3CDTF">2024-12-09T15:16:17Z</dcterms:modified>
</cp:coreProperties>
</file>