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279"/>
        <w:spacing w:after="0" w:line="47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 w:lineRule="exact"/>
        <w:rPr>
          <w:sz w:val="24"/>
          <w:szCs w:val="24"/>
          <w:color w:val="auto"/>
        </w:rPr>
      </w:pPr>
    </w:p>
    <w:p>
      <w:pPr>
        <w:jc w:val="both"/>
        <w:ind w:left="220" w:right="8139" w:hanging="1"/>
        <w:spacing w:after="0" w:line="612"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Mobileye Global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60741F104</w:t>
      </w:r>
    </w:p>
    <w:p>
      <w:pPr>
        <w:spacing w:after="0" w:line="200" w:lineRule="exact"/>
        <w:rPr>
          <w:sz w:val="24"/>
          <w:szCs w:val="24"/>
          <w:color w:val="auto"/>
        </w:rPr>
      </w:pPr>
    </w:p>
    <w:p>
      <w:pPr>
        <w:spacing w:after="0" w:line="204" w:lineRule="exact"/>
        <w:rPr>
          <w:sz w:val="24"/>
          <w:szCs w:val="24"/>
          <w:color w:val="auto"/>
        </w:rPr>
      </w:pPr>
    </w:p>
    <w:p>
      <w:pPr>
        <w:ind w:right="3599"/>
        <w:spacing w:after="0" w:line="50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1" w:lineRule="exact"/>
        <w:rPr>
          <w:sz w:val="24"/>
          <w:szCs w:val="24"/>
          <w:color w:val="auto"/>
        </w:rPr>
      </w:pPr>
    </w:p>
    <w:p>
      <w:pPr>
        <w:ind w:right="3499"/>
        <w:spacing w:after="0" w:line="49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60741F104</w:t>
      </w:r>
    </w:p>
    <w:p>
      <w:pPr>
        <w:spacing w:after="0" w:line="201" w:lineRule="exact"/>
        <w:rPr>
          <w:sz w:val="24"/>
          <w:szCs w:val="24"/>
          <w:color w:val="auto"/>
        </w:rPr>
      </w:pPr>
    </w:p>
    <w:p>
      <w:pPr>
        <w:ind w:right="443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1" w:lineRule="exact"/>
        <w:rPr>
          <w:rFonts w:ascii="Courier New" w:cs="Courier New" w:eastAsia="Courier New" w:hAnsi="Courier New"/>
          <w:sz w:val="18"/>
          <w:szCs w:val="18"/>
          <w:color w:val="auto"/>
        </w:rPr>
      </w:pPr>
    </w:p>
    <w:p>
      <w:pPr>
        <w:ind w:right="411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ind w:right="3819"/>
        <w:spacing w:after="0" w:line="47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13,316,231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14,011,315 shares</w:t>
      </w:r>
    </w:p>
    <w:p>
      <w:pPr>
        <w:spacing w:after="0" w:line="201" w:lineRule="exact"/>
        <w:rPr>
          <w:rFonts w:ascii="Courier New" w:cs="Courier New" w:eastAsia="Courier New" w:hAnsi="Courier New"/>
          <w:sz w:val="18"/>
          <w:szCs w:val="18"/>
          <w:color w:val="auto"/>
        </w:rPr>
      </w:pPr>
    </w:p>
    <w:p>
      <w:pPr>
        <w:ind w:right="4239" w:firstLine="8"/>
        <w:spacing w:after="0" w:line="47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14,011,315 shares</w:t>
      </w:r>
    </w:p>
    <w:p>
      <w:pPr>
        <w:spacing w:after="0" w:line="1" w:lineRule="exact"/>
        <w:rPr>
          <w:rFonts w:ascii="Courier New" w:cs="Courier New" w:eastAsia="Courier New" w:hAnsi="Courier New"/>
          <w:sz w:val="18"/>
          <w:szCs w:val="18"/>
          <w:color w:val="auto"/>
        </w:rPr>
      </w:pPr>
    </w:p>
    <w:p>
      <w:pPr>
        <w:ind w:right="4339" w:firstLine="8"/>
        <w:spacing w:after="0" w:line="47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Mobileye Global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Mobileye B.V.</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 Hotzvim, 13 Hartom Street</w:t>
      </w:r>
    </w:p>
    <w:tbl>
      <w:tblPr>
        <w:tblLayout w:type="fixed"/>
        <w:tblInd w:w="0" w:type="dxa"/>
        <w:tblCellMar>
          <w:top w:w="0" w:type="dxa"/>
          <w:left w:w="0" w:type="dxa"/>
          <w:bottom w:w="0" w:type="dxa"/>
          <w:right w:w="0" w:type="dxa"/>
        </w:tblCellMar>
      </w:tblPr>
      <w:tr>
        <w:trPr>
          <w:trHeight w:val="171"/>
        </w:trPr>
        <w:tc>
          <w:tcPr>
            <w:tcW w:w="148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w w:val="96"/>
              </w:rPr>
              <w:t>P.O. Box 45157</w:t>
            </w:r>
          </w:p>
        </w:tc>
        <w:tc>
          <w:tcPr>
            <w:tcW w:w="4840" w:type="dxa"/>
            <w:vAlign w:val="bottom"/>
          </w:tcPr>
          <w:p>
            <w:pPr>
              <w:spacing w:after="0"/>
              <w:rPr>
                <w:sz w:val="14"/>
                <w:szCs w:val="14"/>
                <w:color w:val="auto"/>
              </w:rPr>
            </w:pP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Jerusalem</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9777513, Israel</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Person Filing:  Jennison Associates LLC</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Address of Principal Business Office or Residence:</w:t>
            </w:r>
          </w:p>
        </w:tc>
      </w:tr>
      <w:tr>
        <w:trPr>
          <w:trHeight w:val="311"/>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466 Lexington</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Avenue</w:t>
            </w: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NY</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10017</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Citizenship: Delaware</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Title of Class of Securities: Class A Common Stock</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 Number: 60741F104</w:t>
            </w:r>
          </w:p>
        </w:tc>
      </w:tr>
    </w:tbl>
    <w:p>
      <w:pPr>
        <w:spacing w:after="0" w:line="311" w:lineRule="exact"/>
        <w:rPr>
          <w:sz w:val="20"/>
          <w:szCs w:val="20"/>
          <w:color w:val="auto"/>
        </w:rPr>
      </w:pPr>
    </w:p>
    <w:p>
      <w:pPr>
        <w:ind w:right="369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0" w:lineRule="exact"/>
        <w:rPr>
          <w:sz w:val="20"/>
          <w:szCs w:val="20"/>
          <w:color w:val="auto"/>
        </w:rPr>
      </w:pPr>
    </w:p>
    <w:p>
      <w:pPr>
        <w:spacing w:after="0" w:line="204" w:lineRule="exact"/>
        <w:rPr>
          <w:sz w:val="20"/>
          <w:szCs w:val="20"/>
          <w:color w:val="auto"/>
        </w:rPr>
      </w:pPr>
    </w:p>
    <w:p>
      <w:pPr>
        <w:ind w:right="3819" w:firstLine="8"/>
        <w:spacing w:after="0" w:line="512"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82" w:lineRule="exact"/>
        <w:rPr>
          <w:rFonts w:ascii="Courier New" w:cs="Courier New" w:eastAsia="Courier New" w:hAnsi="Courier New"/>
          <w:sz w:val="18"/>
          <w:szCs w:val="18"/>
          <w:color w:val="auto"/>
        </w:rPr>
      </w:pPr>
    </w:p>
    <w:p>
      <w:pPr>
        <w:ind w:right="3499" w:firstLine="8"/>
        <w:spacing w:after="0" w:line="585"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8" w:lineRule="exact"/>
        <w:rPr>
          <w:rFonts w:ascii="Courier New" w:cs="Courier New" w:eastAsia="Courier New" w:hAnsi="Courier New"/>
          <w:sz w:val="18"/>
          <w:szCs w:val="18"/>
          <w:color w:val="auto"/>
        </w:rPr>
      </w:pPr>
    </w:p>
    <w:p>
      <w:pPr>
        <w:ind w:right="3499" w:firstLine="8"/>
        <w:spacing w:after="0" w:line="47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 w:lineRule="exact"/>
        <w:rPr>
          <w:rFonts w:ascii="Courier New" w:cs="Courier New" w:eastAsia="Courier New" w:hAnsi="Courier New"/>
          <w:sz w:val="18"/>
          <w:szCs w:val="18"/>
          <w:color w:val="auto"/>
        </w:rPr>
      </w:pPr>
    </w:p>
    <w:p>
      <w:pPr>
        <w:ind w:right="3079"/>
        <w:spacing w:after="0" w:line="68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 A church plan that is excluded from the definition of an investment company under Section 3(c) (4) of the Investment Company</w:t>
      </w:r>
    </w:p>
    <w:p>
      <w:pPr>
        <w:sectPr>
          <w:pgSz w:w="11900" w:h="16942"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Act of 1940.</w:t>
      </w:r>
    </w:p>
    <w:p>
      <w:pPr>
        <w:spacing w:after="0" w:line="201" w:lineRule="exact"/>
        <w:rPr>
          <w:sz w:val="20"/>
          <w:szCs w:val="20"/>
          <w:color w:val="auto"/>
        </w:rPr>
      </w:pPr>
    </w:p>
    <w:p>
      <w:pPr>
        <w:jc w:val="both"/>
        <w:ind w:right="3079"/>
        <w:spacing w:after="0" w:line="530"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3179"/>
        <w:spacing w:after="0" w:line="47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14,011,315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13,316,231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14,011,315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85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ind w:right="3399"/>
        <w:spacing w:after="0" w:line="546"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w:t>
      </w:r>
    </w:p>
    <w:p>
      <w:pPr>
        <w:sectPr>
          <w:pgSz w:w="11900" w:h="16838" w:orient="portrait"/>
          <w:cols w:equalWidth="0" w:num="1">
            <w:col w:w="10139"/>
          </w:cols>
          <w:pgMar w:left="320" w:top="110" w:right="1440" w:bottom="0" w:gutter="0" w:footer="0" w:header="0"/>
        </w:sectPr>
      </w:pPr>
    </w:p>
    <w:bookmarkStart w:id="3" w:name="page4"/>
    <w:bookmarkEnd w:id="3"/>
    <w:p>
      <w:pPr>
        <w:jc w:val="both"/>
        <w:ind w:right="3699"/>
        <w:spacing w:after="0" w:line="530" w:lineRule="auto"/>
        <w:rPr>
          <w:sz w:val="20"/>
          <w:szCs w:val="20"/>
          <w:color w:val="auto"/>
        </w:rPr>
      </w:pPr>
      <w:r>
        <w:rPr>
          <w:rFonts w:ascii="Courier New" w:cs="Courier New" w:eastAsia="Courier New" w:hAnsi="Courier New"/>
          <w:sz w:val="18"/>
          <w:szCs w:val="18"/>
          <w:color w:val="auto"/>
        </w:rPr>
        <w:t>of the date hereof the reporting person has ceased to be the beneficial owner of more than five percent of the securities, check the following ( ).</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jc w:val="both"/>
        <w:ind w:right="3699"/>
        <w:spacing w:after="0" w:line="512"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82" w:lineRule="exact"/>
        <w:rPr>
          <w:sz w:val="20"/>
          <w:szCs w:val="20"/>
          <w:color w:val="auto"/>
        </w:rPr>
      </w:pPr>
    </w:p>
    <w:p>
      <w:pPr>
        <w:jc w:val="both"/>
        <w:ind w:right="3919"/>
        <w:spacing w:after="0" w:line="530"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67" w:lineRule="exact"/>
        <w:rPr>
          <w:sz w:val="20"/>
          <w:szCs w:val="20"/>
          <w:color w:val="auto"/>
        </w:rPr>
      </w:pPr>
    </w:p>
    <w:p>
      <w:pPr>
        <w:ind w:right="4019"/>
        <w:spacing w:after="0" w:line="58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1" w:lineRule="exact"/>
        <w:rPr>
          <w:sz w:val="20"/>
          <w:szCs w:val="20"/>
          <w:color w:val="auto"/>
        </w:rPr>
      </w:pPr>
    </w:p>
    <w:p>
      <w:pPr>
        <w:ind w:right="3079"/>
        <w:spacing w:after="0" w:line="536" w:lineRule="auto"/>
        <w:rPr>
          <w:sz w:val="20"/>
          <w:szCs w:val="20"/>
          <w:color w:val="auto"/>
        </w:rPr>
      </w:pPr>
      <w:r>
        <w:rPr>
          <w:rFonts w:ascii="Courier New" w:cs="Courier New" w:eastAsia="Courier New" w:hAnsi="Courier New"/>
          <w:sz w:val="16"/>
          <w:szCs w:val="16"/>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3819"/>
        <w:spacing w:after="0" w:line="530"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correct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Beata Markowicz</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Beata Markowicz</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2024-02-08T11:49:28Z</dcterms:created>
  <dcterms:modified xsi:type="dcterms:W3CDTF">2024-02-08T11:49:28Z</dcterms:modified>
</cp:coreProperties>
</file>