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Shemesh Rojansky Moran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B.V., HAR HOTZVIM 1 SHLOMO MOMO HALEVI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111,150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230,487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(RSUs), each of which represents the right to receive, following vesting, one share of Class A common stock of Mobileye Global Inc. Unless forfeited under the terms of the award, (a) 40% of the RSUs vest and convert into common stock on the first anniversary of the grant date (which grant date is July 10, 2025), (b) 30% of the RSUs vest and convert into common stock on the second anniversary of the grant date and (c) 30% of the RSUs vest and convert into common stock on the third anniversary of the grant date. If a vesting date falls on a non-business date, the next business date shall apply.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2649" TargetMode="External"/><Relationship Id="rId14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2025-07-14T15:47:51Z</dcterms:created>
  <dcterms:modified xsi:type="dcterms:W3CDTF">2025-07-14T15:47:51Z</dcterms:modified>
</cp:coreProperties>
</file>