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32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-177800</wp:posOffset>
            </wp:positionV>
            <wp:extent cx="116205" cy="116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2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-547370</wp:posOffset>
            </wp:positionV>
            <wp:extent cx="116205" cy="116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612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41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5159375</wp:posOffset>
            </wp:positionH>
            <wp:positionV relativeFrom="paragraph">
              <wp:posOffset>-592455</wp:posOffset>
            </wp:positionV>
            <wp:extent cx="5651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3874135</wp:posOffset>
            </wp:positionH>
            <wp:positionV relativeFrom="paragraph">
              <wp:posOffset>-592455</wp:posOffset>
            </wp:positionV>
            <wp:extent cx="56515" cy="605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-1753235</wp:posOffset>
            </wp:positionH>
            <wp:positionV relativeFrom="paragraph">
              <wp:posOffset>627380</wp:posOffset>
            </wp:positionV>
            <wp:extent cx="7000875" cy="49879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4987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20"/>
            <w:col w:w="8340"/>
          </w:cols>
          <w:pgMar w:left="460" w:top="21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INTEL CORP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spacing w:after="0" w:line="98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2200 MISSION COLLEGE BLVD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07/11/2025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RNB-4-151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SANTA CLARA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95054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5. Amount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7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3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Of (D) (Instr. 3, 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7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    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07/11/2025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113,731,985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113,731,985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07/11/2025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57,500,000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16.0463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56,231,985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07/11/2025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6,231,985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16.0463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50,000,000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20" w:type="dxa"/>
            <w:vAlign w:val="bottom"/>
            <w:gridSpan w:val="1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  Date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113,731,985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07/11/2025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1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4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113,731,985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63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597,768,015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I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5"/>
                <w:szCs w:val="5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7007860</wp:posOffset>
            </wp:positionH>
            <wp:positionV relativeFrom="paragraph">
              <wp:posOffset>-1513840</wp:posOffset>
            </wp:positionV>
            <wp:extent cx="27940" cy="1519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" cy="1519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260" w:hanging="6"/>
        <w:spacing w:after="0" w:line="269" w:lineRule="auto"/>
        <w:tabs>
          <w:tab w:leader="none" w:pos="16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share of Class B common stock ("Class B Common Stock") of Mobileye Global Inc. ("Mobileye") is convertible into one share of Class A common stock of Mobileye ("Class A Common Stock") at any time at the option of the holder. The Class B Common Stock has no expiration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6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securities are held directly by Intel Overseas Funding Corporation ("IOFC"), of which Intel Corporation is the sole stockholder.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6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This amount represents the $16.50 secondary public offering price per share of Class A Common Stock, less the underwriting discount of $0.45375 per share.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6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This amount represents the price per share at which securities were sold by IOFC to Mobileye.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Patrick Bombach, Assistant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-7620</wp:posOffset>
            </wp:positionV>
            <wp:extent cx="123571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Corporate Secretary of Intel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07/14/2025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-15240</wp:posOffset>
            </wp:positionV>
            <wp:extent cx="185991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Corporation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-15240</wp:posOffset>
            </wp:positionV>
            <wp:extent cx="486410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4000" w:hanging="6"/>
        <w:spacing w:after="0" w:line="31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0050863" TargetMode="External"/><Relationship Id="rId14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2025-07-14T21:06:07Z</dcterms:created>
  <dcterms:modified xsi:type="dcterms:W3CDTF">2025-07-14T21:06:07Z</dcterms:modified>
</cp:coreProperties>
</file>