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279"/>
        <w:spacing w:after="0" w:line="47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 w:lineRule="exact"/>
        <w:rPr>
          <w:sz w:val="24"/>
          <w:szCs w:val="24"/>
          <w:color w:val="auto"/>
        </w:rPr>
      </w:pPr>
    </w:p>
    <w:p>
      <w:pPr>
        <w:jc w:val="both"/>
        <w:ind w:left="220" w:right="8139" w:hanging="1"/>
        <w:spacing w:after="0" w:line="612"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Mobileye Global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60741F104</w:t>
      </w:r>
    </w:p>
    <w:p>
      <w:pPr>
        <w:spacing w:after="0" w:line="200" w:lineRule="exact"/>
        <w:rPr>
          <w:sz w:val="24"/>
          <w:szCs w:val="24"/>
          <w:color w:val="auto"/>
        </w:rPr>
      </w:pPr>
    </w:p>
    <w:p>
      <w:pPr>
        <w:spacing w:after="0" w:line="204" w:lineRule="exact"/>
        <w:rPr>
          <w:sz w:val="24"/>
          <w:szCs w:val="24"/>
          <w:color w:val="auto"/>
        </w:rPr>
      </w:pPr>
    </w:p>
    <w:p>
      <w:pPr>
        <w:ind w:right="3599"/>
        <w:spacing w:after="0" w:line="50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1" w:lineRule="exact"/>
        <w:rPr>
          <w:sz w:val="24"/>
          <w:szCs w:val="24"/>
          <w:color w:val="auto"/>
        </w:rPr>
      </w:pPr>
    </w:p>
    <w:p>
      <w:pPr>
        <w:ind w:right="3499"/>
        <w:spacing w:after="0" w:line="49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60741F104</w:t>
      </w:r>
    </w:p>
    <w:p>
      <w:pPr>
        <w:spacing w:after="0" w:line="201" w:lineRule="exact"/>
        <w:rPr>
          <w:sz w:val="24"/>
          <w:szCs w:val="24"/>
          <w:color w:val="auto"/>
        </w:rPr>
      </w:pPr>
    </w:p>
    <w:p>
      <w:pPr>
        <w:ind w:right="443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1" w:lineRule="exact"/>
        <w:rPr>
          <w:rFonts w:ascii="Courier New" w:cs="Courier New" w:eastAsia="Courier New" w:hAnsi="Courier New"/>
          <w:sz w:val="18"/>
          <w:szCs w:val="18"/>
          <w:color w:val="auto"/>
        </w:rPr>
      </w:pPr>
    </w:p>
    <w:p>
      <w:pPr>
        <w:ind w:right="411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ind w:right="3819"/>
        <w:spacing w:after="0" w:line="47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8,252,183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139"/>
          </w:cols>
          <w:pgMar w:left="320" w:top="218" w:right="1440" w:bottom="0" w:gutter="0" w:footer="0" w:header="0"/>
        </w:sectPr>
      </w:pPr>
    </w:p>
    <w:bookmarkStart w:id="1" w:name="page2"/>
    <w:bookmarkEnd w:id="1"/>
    <w:p>
      <w:pPr>
        <w:spacing w:after="0" w:line="198"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8,710,759 shares</w:t>
      </w:r>
    </w:p>
    <w:p>
      <w:pPr>
        <w:spacing w:after="0" w:line="201" w:lineRule="exact"/>
        <w:rPr>
          <w:rFonts w:ascii="Courier New" w:cs="Courier New" w:eastAsia="Courier New" w:hAnsi="Courier New"/>
          <w:sz w:val="18"/>
          <w:szCs w:val="18"/>
          <w:color w:val="auto"/>
        </w:rPr>
      </w:pPr>
    </w:p>
    <w:p>
      <w:pPr>
        <w:ind w:right="4239" w:firstLine="8"/>
        <w:spacing w:after="0" w:line="47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8,710,759 shares</w:t>
      </w:r>
    </w:p>
    <w:p>
      <w:pPr>
        <w:spacing w:after="0" w:line="1" w:lineRule="exact"/>
        <w:rPr>
          <w:rFonts w:ascii="Courier New" w:cs="Courier New" w:eastAsia="Courier New" w:hAnsi="Courier New"/>
          <w:sz w:val="18"/>
          <w:szCs w:val="18"/>
          <w:color w:val="auto"/>
        </w:rPr>
      </w:pPr>
    </w:p>
    <w:p>
      <w:pPr>
        <w:ind w:right="4339" w:firstLine="8"/>
        <w:spacing w:after="0" w:line="47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 Mobileye Global Inc.</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311"/>
        </w:trPr>
        <w:tc>
          <w:tcPr>
            <w:tcW w:w="6320" w:type="dxa"/>
            <w:vAlign w:val="bottom"/>
            <w:gridSpan w:val="3"/>
          </w:tcPr>
          <w:p>
            <w:pPr>
              <w:spacing w:after="0"/>
              <w:rPr>
                <w:sz w:val="20"/>
                <w:szCs w:val="20"/>
                <w:color w:val="auto"/>
              </w:rPr>
            </w:pPr>
            <w:r>
              <w:rPr>
                <w:rFonts w:ascii="Courier New" w:cs="Courier New" w:eastAsia="Courier New" w:hAnsi="Courier New"/>
                <w:sz w:val="18"/>
                <w:szCs w:val="18"/>
                <w:color w:val="auto"/>
              </w:rPr>
              <w:t>Har Hotzvim, 13 Hartom Street</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P.O. Box 45157</w:t>
            </w:r>
          </w:p>
        </w:tc>
        <w:tc>
          <w:tcPr>
            <w:tcW w:w="4840" w:type="dxa"/>
            <w:vAlign w:val="bottom"/>
          </w:tcPr>
          <w:p>
            <w:pPr>
              <w:spacing w:after="0"/>
              <w:rPr>
                <w:sz w:val="17"/>
                <w:szCs w:val="17"/>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Jerusalem</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9777513, Israel</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Person Filing:  Jennison Associates LLC</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Address of Principal Business Office or Residence:</w:t>
            </w:r>
          </w:p>
        </w:tc>
      </w:tr>
      <w:tr>
        <w:trPr>
          <w:trHeight w:val="311"/>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466 Lexington</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Avenue</w:t>
            </w: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NY</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10017</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 Delaware</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 Number: 60741F104</w:t>
            </w:r>
          </w:p>
        </w:tc>
      </w:tr>
    </w:tbl>
    <w:p>
      <w:pPr>
        <w:spacing w:after="0" w:line="311" w:lineRule="exact"/>
        <w:rPr>
          <w:sz w:val="20"/>
          <w:szCs w:val="20"/>
          <w:color w:val="auto"/>
        </w:rPr>
      </w:pPr>
    </w:p>
    <w:p>
      <w:pPr>
        <w:ind w:right="369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0" w:lineRule="exact"/>
        <w:rPr>
          <w:sz w:val="20"/>
          <w:szCs w:val="20"/>
          <w:color w:val="auto"/>
        </w:rPr>
      </w:pPr>
    </w:p>
    <w:p>
      <w:pPr>
        <w:spacing w:after="0" w:line="204" w:lineRule="exact"/>
        <w:rPr>
          <w:sz w:val="20"/>
          <w:szCs w:val="20"/>
          <w:color w:val="auto"/>
        </w:rPr>
      </w:pPr>
    </w:p>
    <w:p>
      <w:pPr>
        <w:ind w:right="3819" w:firstLine="8"/>
        <w:spacing w:after="0" w:line="512"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82" w:lineRule="exact"/>
        <w:rPr>
          <w:rFonts w:ascii="Courier New" w:cs="Courier New" w:eastAsia="Courier New" w:hAnsi="Courier New"/>
          <w:sz w:val="18"/>
          <w:szCs w:val="18"/>
          <w:color w:val="auto"/>
        </w:rPr>
      </w:pPr>
    </w:p>
    <w:p>
      <w:pPr>
        <w:ind w:right="3499" w:firstLine="8"/>
        <w:spacing w:after="0" w:line="585"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8" w:lineRule="exact"/>
        <w:rPr>
          <w:rFonts w:ascii="Courier New" w:cs="Courier New" w:eastAsia="Courier New" w:hAnsi="Courier New"/>
          <w:sz w:val="18"/>
          <w:szCs w:val="18"/>
          <w:color w:val="auto"/>
        </w:rPr>
      </w:pPr>
    </w:p>
    <w:p>
      <w:pPr>
        <w:ind w:right="349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 w:lineRule="exact"/>
        <w:rPr>
          <w:rFonts w:ascii="Courier New" w:cs="Courier New" w:eastAsia="Courier New" w:hAnsi="Courier New"/>
          <w:sz w:val="18"/>
          <w:szCs w:val="18"/>
          <w:color w:val="auto"/>
        </w:rPr>
      </w:pPr>
    </w:p>
    <w:p>
      <w:pPr>
        <w:ind w:right="3079"/>
        <w:spacing w:after="0" w:line="52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ectPr>
          <w:pgSz w:w="11900" w:h="17036" w:orient="portrait"/>
          <w:cols w:equalWidth="0" w:num="1">
            <w:col w:w="10139"/>
          </w:cols>
          <w:pgMar w:left="320" w:top="110" w:right="1440" w:bottom="0" w:gutter="0" w:footer="0" w:header="0"/>
        </w:sectPr>
      </w:pPr>
    </w:p>
    <w:bookmarkStart w:id="2" w:name="page3"/>
    <w:bookmarkEnd w:id="2"/>
    <w:p>
      <w:pPr>
        <w:jc w:val="both"/>
        <w:ind w:right="3079"/>
        <w:spacing w:after="0" w:line="530"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179"/>
        <w:spacing w:after="0" w:line="47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8,710,759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16.8%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8,252,183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8,710,759 shares</w:t>
      </w:r>
    </w:p>
    <w:p>
      <w:pPr>
        <w:spacing w:after="0" w:line="200" w:lineRule="exact"/>
        <w:rPr>
          <w:sz w:val="20"/>
          <w:szCs w:val="20"/>
          <w:color w:val="auto"/>
        </w:rPr>
      </w:pPr>
    </w:p>
    <w:p>
      <w:pPr>
        <w:spacing w:after="0" w:line="226" w:lineRule="exact"/>
        <w:rPr>
          <w:sz w:val="20"/>
          <w:szCs w:val="20"/>
          <w:color w:val="auto"/>
        </w:rPr>
      </w:pPr>
    </w:p>
    <w:p>
      <w:pPr>
        <w:ind w:right="485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ind w:right="3399"/>
        <w:spacing w:after="0" w:line="546"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date hereof the reporting person has ceased to be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 owner of more than five percent of the securities,</w:t>
      </w:r>
    </w:p>
    <w:p>
      <w:pPr>
        <w:sectPr>
          <w:pgSz w:w="11900" w:h="16838" w:orient="portrait"/>
          <w:cols w:equalWidth="0" w:num="1">
            <w:col w:w="10139"/>
          </w:cols>
          <w:pgMar w:left="320" w:top="3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jc w:val="both"/>
        <w:ind w:right="3699"/>
        <w:spacing w:after="0" w:line="512"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82" w:lineRule="exact"/>
        <w:rPr>
          <w:sz w:val="20"/>
          <w:szCs w:val="20"/>
          <w:color w:val="auto"/>
        </w:rPr>
      </w:pPr>
    </w:p>
    <w:p>
      <w:pPr>
        <w:jc w:val="both"/>
        <w:ind w:right="3919"/>
        <w:spacing w:after="0" w:line="530"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67" w:lineRule="exact"/>
        <w:rPr>
          <w:sz w:val="20"/>
          <w:szCs w:val="20"/>
          <w:color w:val="auto"/>
        </w:rPr>
      </w:pPr>
    </w:p>
    <w:p>
      <w:pPr>
        <w:ind w:right="4019"/>
        <w:spacing w:after="0" w:line="58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1" w:lineRule="exact"/>
        <w:rPr>
          <w:sz w:val="20"/>
          <w:szCs w:val="20"/>
          <w:color w:val="auto"/>
        </w:rPr>
      </w:pPr>
    </w:p>
    <w:p>
      <w:pPr>
        <w:ind w:right="3079"/>
        <w:spacing w:after="0" w:line="536" w:lineRule="auto"/>
        <w:rPr>
          <w:sz w:val="20"/>
          <w:szCs w:val="20"/>
          <w:color w:val="auto"/>
        </w:rPr>
      </w:pPr>
      <w:r>
        <w:rPr>
          <w:rFonts w:ascii="Courier New" w:cs="Courier New" w:eastAsia="Courier New" w:hAnsi="Courier New"/>
          <w:sz w:val="16"/>
          <w:szCs w:val="16"/>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3819"/>
        <w:spacing w:after="0" w:line="530"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correct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10,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Beata Markowicz</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Beata Markowicz</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2023-04-10T16:45:00Z</dcterms:created>
  <dcterms:modified xsi:type="dcterms:W3CDTF">2023-04-10T16:45:00Z</dcterms:modified>
</cp:coreProperties>
</file>