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Anat Heller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Mobileye Holdings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Har Hotzvim, 13 Hartom Street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Jerusalem 9777513, Israel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Mobileye Holdings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April 19,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0001910139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Heller: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March 29, 2022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Submitted April 19,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depend on a limited number of Tier 1 customers and OEMs for 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substantial portion of 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revenue..., page 24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prior comment 8 that the Company does not believe the identity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its largest Tier 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is material to an understanding of its business taken as a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whole or necessary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 to make an informed decision. Given that each of your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three largest customers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historically generated a material portion of your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revenue and the company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does not have long-term written agreements with those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customers, the identity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customers appears to be material information necessary for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investors to understand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scope of the risk in the event that the customers discontinue or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Anat Heller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Mobileye Holdings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2, 2022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unable to continue their relationship with the company. Please identify the customers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revise the risk factor to disclose that the company has not entered into written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with the customers but rather provides its products to such customers pursuant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standard purchase orders. Disclose also that the purchase orders and terms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conditions do not require your largest Tier 1 customers to purchase your solutions in any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quantity or at a certain price.</w:t>
      </w:r>
    </w:p>
    <w:p>
      <w:pPr>
        <w:sectPr>
          <w:pgSz w:w="11900" w:h="16849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are subject to risks related to trade..., page 38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the sanctions and export controls imposed on Russia may contribute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higher oil and gas prices and inflation, which could reduce demand for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solutions. Please further disclose whether and how your business segments, products, lines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service, projects, or operations are materially impacted by supply chain disruptions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light of the conflict between Russia and Ukraine, specifically regarding the</w:t>
      </w:r>
    </w:p>
    <w:p>
      <w:pPr>
        <w:ind w:left="960"/>
        <w:spacing w:after="0"/>
        <w:tabs>
          <w:tab w:leader="none" w:pos="5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semiconductors needed for your EyeQ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SoCs.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Financial Information, page 57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how you considered whether any of the various agreements disclosed 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pages 133-134 required pro forma adjustments to reflect the operations and financial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position of Mobileye as an autonomous entity. Refer to Item 11-01(a)(7) and 11-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01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02(a)(6)(ii)of Regulation S-X. Non-GAAP Financial Measures, page 66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avoid giving undue prominence to your non-GAAP financial measures, please move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section so both the measures and your discussion of changes in, and future expected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trends for, these measures follow the GAAP results of operations discussion. Refer to Item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10(e)(1)(i)(A) of Regulation S-K and Question 102.10 of the non-GAAP Compliance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Interpretations.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FirstNameand   Director Compensation,</w:t>
      </w:r>
    </w:p>
    <w:p>
      <w:pPr>
        <w:ind w:left="1160"/>
        <w:spacing w:after="0"/>
        <w:tabs>
          <w:tab w:leader="none" w:pos="2840" w:val="left"/>
          <w:tab w:leader="none" w:pos="4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LastNameAnat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Heller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page 126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ind w:left="1160" w:hanging="1152"/>
        <w:spacing w:after="0" w:line="237" w:lineRule="auto"/>
        <w:tabs>
          <w:tab w:leader="none" w:pos="11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NameMobileye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whetherHoldings Inc.to file the employment agreement with each of your</w:t>
      </w: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intend</w:t>
      </w: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2,named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executive</w:t>
      </w:r>
    </w:p>
    <w:p>
      <w:pPr>
        <w:ind w:left="740"/>
        <w:spacing w:after="0"/>
        <w:tabs>
          <w:tab w:leader="none" w:pos="2100" w:val="left"/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 Page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officers pursuant to Item 601(b)(10)(iii)(A)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Anat Heller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LastNameAnat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Mobileye Holdings Inc. Heller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  <w:tab/>
        <w:t>2, 2022NameMobileye Holdings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2022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Rebekah Lindsey, Senior Staff Accountant,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551-3303 or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Kathleen Collins, Accounting Branch Chief, at (202) 551-3499 if you have questions regarding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Lauren Pierce, Staff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(202) 551-6001 or Jan Woo, Legal Branch Chief, at (202) 551-3453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P. Michelle Gasaway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2022-11-28T23:13:24Z</dcterms:created>
  <dcterms:modified xsi:type="dcterms:W3CDTF">2022-11-28T23:13:24Z</dcterms:modified>
</cp:coreProperties>
</file>