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Chao Elaine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HAR HOTZVIM, 1 SHLOMO MOMO HALEVI STREET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   L3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80" w:space="2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20,300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4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(RSUs), each of which represents the right to receive, following vesting, one share of Class A common stock of Mobileye Global Inc. Unless forfeited under the terms of the award, 100% of the RSUs vest and convert into common stock on the first anniversary of the grant date (which grant date is December 5, 2025). If the vesting date falls on a non-business date, the next business date shall apply.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4863" TargetMode="External"/><Relationship Id="rId14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2025-12-09T16:10:16Z</dcterms:created>
  <dcterms:modified xsi:type="dcterms:W3CDTF">2025-12-09T16:10:16Z</dcterms:modified>
</cp:coreProperties>
</file>