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24640d1_8k.htm"/>
      <w:bookmarkStart w:id="1" w:name="kstm25246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A_edei--DocumentType_c20250825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25, 2025</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4_edei--EntityRegistrantName_c2025"/>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C_edei--EntityFileNumber_c20250825"/>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0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AddressLine2_"/>
      <w:bookmarkEnd w:id="9"/>
      <w:r>
        <w:rPr>
          <w:rFonts w:ascii="Times New Roman;Times;Serif" w:hAnsi="Times New Roman;Times;Serif"/>
          <w:b/>
          <w:i w:val="false"/>
          <w:caps w:val="false"/>
          <w:smallCaps w:val="false"/>
          <w:sz w:val="20"/>
        </w:rPr>
        <w:t xml:space="preserve">Har Hotzvim, 1 Shlomo Momo HaLevi Street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Jerusalem </w:t>
      </w:r>
      <w:bookmarkStart w:id="11" w:name="xdx_90E_edei--EntityAddressPostalZipCode"/>
      <w:bookmarkEnd w:id="11"/>
      <w:r>
        <w:rPr>
          <w:rFonts w:ascii="Times New Roman;Times;Serif" w:hAnsi="Times New Roman;Times;Serif"/>
          <w:b/>
          <w:i w:val="false"/>
          <w:caps w:val="false"/>
          <w:smallCaps w:val="false"/>
          <w:sz w:val="20"/>
        </w:rPr>
        <w:t xml:space="preserve">9777015, </w:t>
      </w:r>
      <w:bookmarkStart w:id="12" w:name="xdx_905_edei--EntityAddressCountry_c2025"/>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3_edei--CityAreaCode_c20250825__20"/>
      <w:bookmarkEnd w:id="13"/>
      <w:r>
        <w:rPr>
          <w:rFonts w:ascii="Times New Roman;Times;Serif" w:hAnsi="Times New Roman;Times;Serif"/>
          <w:b/>
          <w:i w:val="false"/>
          <w:caps w:val="false"/>
          <w:smallCaps w:val="false"/>
          <w:sz w:val="20"/>
          <w:shd w:fill="FFFFFF" w:val="clear"/>
        </w:rPr>
        <w:t>972-</w:t>
      </w:r>
      <w:bookmarkStart w:id="14" w:name="xdx_904_edei--LocalPhoneNumber_c20250825"/>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5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30" w:type="dxa"/>
          <w:left w:w="30" w:type="dxa"/>
          <w:bottom w:w="0" w:type="dxa"/>
          <w:right w:w="0" w:type="dxa"/>
        </w:tblCellMar>
      </w:tblPr>
      <w:tblGrid>
        <w:gridCol w:w="2855"/>
        <w:gridCol w:w="1415"/>
        <w:gridCol w:w="2810"/>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1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Name of each exchange on which</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8_edei--Security12bTitle_c20250825"/>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C_edei--TradingSymbol_c20250825__2"/>
            <w:bookmarkEnd w:id="20"/>
            <w:r>
              <w:rPr>
                <w:sz w:val="20"/>
              </w:rPr>
              <w:t>MBLY</w:t>
            </w:r>
          </w:p>
        </w:tc>
        <w:tc>
          <w:tcPr>
            <w:tcW w:w="281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D_edei--SecurityExchangeName_c2025"/>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the Board of Directors (the “Board”) of Mobileye Global Inc. (“Mobileye”) appointed David Zinsner and Nagasubramaniyan “Naga” Chandrasekaran as members of the Board, effective as of August 25, 2025. As of the time of this filing, the Board has not made a final determination regarding the committees of the Board, if any, to which either Messrs. Zinsner or Chandrasekaran will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Messrs. Zinsner or Chandrasekaran and any director or executive officer of Mobileye. Neither Mr. Zinsner nor Mr. Chandrasekaran has any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28" w:type="dxa"/>
          <w:right w:w="0" w:type="dxa"/>
        </w:tblCellMar>
      </w:tblPr>
      <w:tblGrid>
        <w:gridCol w:w="725"/>
        <w:gridCol w:w="60"/>
        <w:gridCol w:w="4445"/>
      </w:tblGrid>
      <w:tr>
        <w:trPr/>
        <w:tc>
          <w:tcPr>
            <w:tcW w:w="72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2195"/>
        <w:gridCol w:w="60"/>
        <w:gridCol w:w="365"/>
        <w:gridCol w:w="38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Mobileye Global Inc.</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28, 2025</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Professor Amnon Shashua</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Professor Amnon Shashua</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507</Words>
  <Characters>2838</Characters>
  <CharactersWithSpaces>3349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