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Mobileye Global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par value $0.01</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60741F104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60741F104</w:t>
      </w:r>
    </w:p>
    <w:p>
      <w:pPr>
        <w:spacing w:after="0" w:line="266" w:lineRule="exact"/>
        <w:rPr>
          <w:sz w:val="20"/>
          <w:szCs w:val="20"/>
          <w:color w:val="auto"/>
        </w:rPr>
      </w:pPr>
    </w:p>
    <w:p>
      <w:pPr>
        <w:ind w:left="300" w:hanging="97"/>
        <w:spacing w:after="0"/>
        <w:tabs>
          <w:tab w:leader="none" w:pos="3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Southpoint Master Fund, LP</w:t>
      </w:r>
    </w:p>
    <w:p>
      <w:pPr>
        <w:spacing w:after="0" w:line="32" w:lineRule="exact"/>
        <w:rPr>
          <w:sz w:val="20"/>
          <w:szCs w:val="20"/>
          <w:color w:val="auto"/>
        </w:rPr>
      </w:pPr>
    </w:p>
    <w:p>
      <w:pPr>
        <w:ind w:left="340" w:hanging="9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CHECK THE APPROPRIATE BOX IF A MEMBER OF A GROUP (SEE INSTRUCTIONS)</w:t>
      </w:r>
    </w:p>
    <w:p>
      <w:pPr>
        <w:spacing w:after="0" w:line="26" w:lineRule="exact"/>
        <w:rPr>
          <w:sz w:val="20"/>
          <w:szCs w:val="20"/>
          <w:color w:val="auto"/>
        </w:rPr>
      </w:pPr>
    </w:p>
    <w:p>
      <w:pPr>
        <w:ind w:left="6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340" w:hanging="9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b w:val="1"/>
          <w:bCs w:val="1"/>
          <w:color w:val="auto"/>
        </w:rPr>
      </w:pPr>
    </w:p>
    <w:p>
      <w:pPr>
        <w:ind w:left="340" w:hanging="9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CITIZENSHIP OR PLACE OF ORGANIZATION</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Cayman Islands</w:t>
      </w:r>
    </w:p>
    <w:p>
      <w:pPr>
        <w:spacing w:after="0" w:line="32"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5</w:t>
            </w: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3"/>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2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6</w:t>
            </w: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BENEFICIALLY  </w:t>
            </w:r>
          </w:p>
        </w:tc>
        <w:tc>
          <w:tcPr>
            <w:tcW w:w="620" w:type="dxa"/>
            <w:vAlign w:val="bottom"/>
          </w:tcPr>
          <w:p>
            <w:pPr>
              <w:spacing w:after="0"/>
              <w:rPr>
                <w:sz w:val="18"/>
                <w:szCs w:val="18"/>
                <w:color w:val="auto"/>
              </w:rPr>
            </w:pPr>
          </w:p>
        </w:tc>
        <w:tc>
          <w:tcPr>
            <w:tcW w:w="8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2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20" w:type="dxa"/>
            <w:vAlign w:val="bottom"/>
          </w:tcPr>
          <w:p>
            <w:pPr>
              <w:ind w:left="300"/>
              <w:spacing w:after="0" w:line="177" w:lineRule="exact"/>
              <w:rPr>
                <w:sz w:val="20"/>
                <w:szCs w:val="20"/>
                <w:color w:val="auto"/>
              </w:rPr>
            </w:pPr>
            <w:r>
              <w:rPr>
                <w:rFonts w:ascii="Times New Roman" w:cs="Times New Roman" w:eastAsia="Times New Roman" w:hAnsi="Times New Roman"/>
                <w:sz w:val="18"/>
                <w:szCs w:val="18"/>
                <w:b w:val="1"/>
                <w:bCs w:val="1"/>
                <w:color w:val="auto"/>
              </w:rPr>
              <w:t>  7</w:t>
            </w:r>
          </w:p>
        </w:tc>
        <w:tc>
          <w:tcPr>
            <w:tcW w:w="86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620" w:type="dxa"/>
            <w:vAlign w:val="bottom"/>
          </w:tcPr>
          <w:p>
            <w:pPr>
              <w:spacing w:after="0"/>
              <w:rPr>
                <w:sz w:val="19"/>
                <w:szCs w:val="19"/>
                <w:color w:val="auto"/>
              </w:rPr>
            </w:pP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20" w:type="dxa"/>
            <w:vAlign w:val="bottom"/>
            <w:tcBorders>
              <w:bottom w:val="single" w:sz="8" w:color="auto"/>
            </w:tcBorders>
          </w:tcPr>
          <w:p>
            <w:pPr>
              <w:spacing w:after="0"/>
              <w:rPr>
                <w:sz w:val="5"/>
                <w:szCs w:val="5"/>
                <w:color w:val="auto"/>
              </w:rPr>
            </w:pPr>
          </w:p>
        </w:tc>
        <w:tc>
          <w:tcPr>
            <w:tcW w:w="8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00" w:type="dxa"/>
            <w:vAlign w:val="bottom"/>
            <w:vMerge w:val="continue"/>
          </w:tcPr>
          <w:p>
            <w:pPr>
              <w:spacing w:after="0"/>
              <w:rPr>
                <w:sz w:val="12"/>
                <w:szCs w:val="12"/>
                <w:color w:val="auto"/>
              </w:rPr>
            </w:pP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  8</w:t>
            </w:r>
          </w:p>
        </w:tc>
        <w:tc>
          <w:tcPr>
            <w:tcW w:w="8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4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0</w:t>
      </w:r>
    </w:p>
    <w:p>
      <w:pPr>
        <w:spacing w:after="0" w:line="32" w:lineRule="exact"/>
        <w:rPr>
          <w:sz w:val="20"/>
          <w:szCs w:val="20"/>
          <w:color w:val="auto"/>
        </w:rPr>
      </w:pPr>
    </w:p>
    <w:p>
      <w:pPr>
        <w:ind w:left="300" w:hanging="97"/>
        <w:spacing w:after="0"/>
        <w:tabs>
          <w:tab w:leader="none" w:pos="3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color w:val="auto"/>
        </w:rPr>
        <w:t>AGGREGATE AMOUNT BENEFICIALLY OWNED BY EACH REPORTING PERSON</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0" w:hanging="392"/>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b w:val="1"/>
          <w:bCs w:val="1"/>
          <w:color w:val="auto"/>
        </w:rPr>
      </w:pPr>
    </w:p>
    <w:p>
      <w:pPr>
        <w:ind w:left="640" w:right="5340" w:hanging="387"/>
        <w:spacing w:after="0" w:line="393" w:lineRule="auto"/>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0%</w:t>
      </w:r>
    </w:p>
    <w:p>
      <w:pPr>
        <w:spacing w:after="0" w:line="4" w:lineRule="exact"/>
        <w:rPr>
          <w:rFonts w:ascii="Times New Roman" w:cs="Times New Roman" w:eastAsia="Times New Roman" w:hAnsi="Times New Roman"/>
          <w:sz w:val="18"/>
          <w:szCs w:val="18"/>
          <w:b w:val="1"/>
          <w:bCs w:val="1"/>
          <w:color w:val="auto"/>
        </w:rPr>
      </w:pPr>
    </w:p>
    <w:p>
      <w:pPr>
        <w:ind w:left="640" w:right="5940" w:hanging="392"/>
        <w:spacing w:after="0" w:line="563" w:lineRule="auto"/>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 (Limited Partnership)</w:t>
      </w:r>
    </w:p>
    <w:p>
      <w:pPr>
        <w:sectPr>
          <w:pgSz w:w="11900" w:h="16838" w:orient="portrait"/>
          <w:cols w:equalWidth="0" w:num="1">
            <w:col w:w="10900"/>
          </w:cols>
          <w:pgMar w:left="440" w:top="26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60741F104</w:t>
      </w:r>
    </w:p>
    <w:p>
      <w:pPr>
        <w:spacing w:after="0" w:line="266" w:lineRule="exact"/>
        <w:rPr>
          <w:sz w:val="20"/>
          <w:szCs w:val="20"/>
          <w:color w:val="auto"/>
        </w:rPr>
      </w:pPr>
    </w:p>
    <w:p>
      <w:pPr>
        <w:ind w:left="300" w:hanging="97"/>
        <w:spacing w:after="0"/>
        <w:tabs>
          <w:tab w:leader="none" w:pos="3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Southpoint Capital Advisors LP</w:t>
      </w:r>
    </w:p>
    <w:p>
      <w:pPr>
        <w:spacing w:after="0" w:line="32" w:lineRule="exact"/>
        <w:rPr>
          <w:sz w:val="20"/>
          <w:szCs w:val="20"/>
          <w:color w:val="auto"/>
        </w:rPr>
      </w:pPr>
    </w:p>
    <w:p>
      <w:pPr>
        <w:ind w:left="340" w:hanging="9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CHECK THE APPROPRIATE BOX IF A MEMBER OF A GROUP (SEE INSTRUCTIONS)</w:t>
      </w:r>
    </w:p>
    <w:p>
      <w:pPr>
        <w:spacing w:after="0" w:line="26" w:lineRule="exact"/>
        <w:rPr>
          <w:sz w:val="20"/>
          <w:szCs w:val="20"/>
          <w:color w:val="auto"/>
        </w:rPr>
      </w:pPr>
    </w:p>
    <w:p>
      <w:pPr>
        <w:ind w:left="6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340" w:hanging="9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b w:val="1"/>
          <w:bCs w:val="1"/>
          <w:color w:val="auto"/>
        </w:rPr>
      </w:pPr>
    </w:p>
    <w:p>
      <w:pPr>
        <w:ind w:left="340" w:hanging="9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CITIZENSHIP OR PLACE OF ORGANIZATION</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Delaware</w:t>
      </w:r>
    </w:p>
    <w:p>
      <w:pPr>
        <w:spacing w:after="0" w:line="32"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5</w:t>
            </w: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3"/>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2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6</w:t>
            </w: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BENEFICIALLY  </w:t>
            </w:r>
          </w:p>
        </w:tc>
        <w:tc>
          <w:tcPr>
            <w:tcW w:w="620" w:type="dxa"/>
            <w:vAlign w:val="bottom"/>
          </w:tcPr>
          <w:p>
            <w:pPr>
              <w:spacing w:after="0"/>
              <w:rPr>
                <w:sz w:val="18"/>
                <w:szCs w:val="18"/>
                <w:color w:val="auto"/>
              </w:rPr>
            </w:pPr>
          </w:p>
        </w:tc>
        <w:tc>
          <w:tcPr>
            <w:tcW w:w="8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2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20" w:type="dxa"/>
            <w:vAlign w:val="bottom"/>
          </w:tcPr>
          <w:p>
            <w:pPr>
              <w:ind w:left="300"/>
              <w:spacing w:after="0" w:line="177" w:lineRule="exact"/>
              <w:rPr>
                <w:sz w:val="20"/>
                <w:szCs w:val="20"/>
                <w:color w:val="auto"/>
              </w:rPr>
            </w:pPr>
            <w:r>
              <w:rPr>
                <w:rFonts w:ascii="Times New Roman" w:cs="Times New Roman" w:eastAsia="Times New Roman" w:hAnsi="Times New Roman"/>
                <w:sz w:val="18"/>
                <w:szCs w:val="18"/>
                <w:b w:val="1"/>
                <w:bCs w:val="1"/>
                <w:color w:val="auto"/>
              </w:rPr>
              <w:t>  7</w:t>
            </w:r>
          </w:p>
        </w:tc>
        <w:tc>
          <w:tcPr>
            <w:tcW w:w="86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620" w:type="dxa"/>
            <w:vAlign w:val="bottom"/>
          </w:tcPr>
          <w:p>
            <w:pPr>
              <w:spacing w:after="0"/>
              <w:rPr>
                <w:sz w:val="19"/>
                <w:szCs w:val="19"/>
                <w:color w:val="auto"/>
              </w:rPr>
            </w:pP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20" w:type="dxa"/>
            <w:vAlign w:val="bottom"/>
            <w:tcBorders>
              <w:bottom w:val="single" w:sz="8" w:color="auto"/>
            </w:tcBorders>
          </w:tcPr>
          <w:p>
            <w:pPr>
              <w:spacing w:after="0"/>
              <w:rPr>
                <w:sz w:val="5"/>
                <w:szCs w:val="5"/>
                <w:color w:val="auto"/>
              </w:rPr>
            </w:pPr>
          </w:p>
        </w:tc>
        <w:tc>
          <w:tcPr>
            <w:tcW w:w="8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00" w:type="dxa"/>
            <w:vAlign w:val="bottom"/>
            <w:vMerge w:val="continue"/>
          </w:tcPr>
          <w:p>
            <w:pPr>
              <w:spacing w:after="0"/>
              <w:rPr>
                <w:sz w:val="12"/>
                <w:szCs w:val="12"/>
                <w:color w:val="auto"/>
              </w:rPr>
            </w:pP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  8</w:t>
            </w:r>
          </w:p>
        </w:tc>
        <w:tc>
          <w:tcPr>
            <w:tcW w:w="8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4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0</w:t>
      </w:r>
    </w:p>
    <w:p>
      <w:pPr>
        <w:spacing w:after="0" w:line="32" w:lineRule="exact"/>
        <w:rPr>
          <w:sz w:val="20"/>
          <w:szCs w:val="20"/>
          <w:color w:val="auto"/>
        </w:rPr>
      </w:pPr>
    </w:p>
    <w:p>
      <w:pPr>
        <w:ind w:left="300" w:hanging="97"/>
        <w:spacing w:after="0"/>
        <w:tabs>
          <w:tab w:leader="none" w:pos="3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color w:val="auto"/>
        </w:rPr>
        <w:t>AGGREGATE AMOUNT BENEFICIALLY OWNED BY EACH REPORTING PERSON</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0" w:hanging="392"/>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b w:val="1"/>
          <w:bCs w:val="1"/>
          <w:color w:val="auto"/>
        </w:rPr>
      </w:pPr>
    </w:p>
    <w:p>
      <w:pPr>
        <w:ind w:left="640" w:right="5340" w:hanging="387"/>
        <w:spacing w:after="0" w:line="393" w:lineRule="auto"/>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0%</w:t>
      </w:r>
    </w:p>
    <w:p>
      <w:pPr>
        <w:spacing w:after="0" w:line="4" w:lineRule="exact"/>
        <w:rPr>
          <w:rFonts w:ascii="Times New Roman" w:cs="Times New Roman" w:eastAsia="Times New Roman" w:hAnsi="Times New Roman"/>
          <w:sz w:val="18"/>
          <w:szCs w:val="18"/>
          <w:b w:val="1"/>
          <w:bCs w:val="1"/>
          <w:color w:val="auto"/>
        </w:rPr>
      </w:pPr>
    </w:p>
    <w:p>
      <w:pPr>
        <w:ind w:left="640" w:right="5940" w:hanging="392"/>
        <w:spacing w:after="0" w:line="563" w:lineRule="auto"/>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 (Limited Partnership)</w:t>
      </w:r>
    </w:p>
    <w:p>
      <w:pPr>
        <w:sectPr>
          <w:pgSz w:w="11900" w:h="16838" w:orient="portrait"/>
          <w:cols w:equalWidth="0" w:num="1">
            <w:col w:w="10900"/>
          </w:cols>
          <w:pgMar w:left="440" w:top="266"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60741F104</w:t>
      </w:r>
    </w:p>
    <w:p>
      <w:pPr>
        <w:spacing w:after="0" w:line="266" w:lineRule="exact"/>
        <w:rPr>
          <w:sz w:val="20"/>
          <w:szCs w:val="20"/>
          <w:color w:val="auto"/>
        </w:rPr>
      </w:pPr>
    </w:p>
    <w:p>
      <w:pPr>
        <w:ind w:left="300" w:hanging="97"/>
        <w:spacing w:after="0"/>
        <w:tabs>
          <w:tab w:leader="none" w:pos="3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Southpoint Capital Advisors LLC</w:t>
      </w:r>
    </w:p>
    <w:p>
      <w:pPr>
        <w:spacing w:after="0" w:line="32" w:lineRule="exact"/>
        <w:rPr>
          <w:sz w:val="20"/>
          <w:szCs w:val="20"/>
          <w:color w:val="auto"/>
        </w:rPr>
      </w:pPr>
    </w:p>
    <w:p>
      <w:pPr>
        <w:ind w:left="340" w:hanging="9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CHECK THE APPROPRIATE BOX IF A MEMBER OF A GROUP (SEE INSTRUCTIONS)</w:t>
      </w:r>
    </w:p>
    <w:p>
      <w:pPr>
        <w:spacing w:after="0" w:line="26" w:lineRule="exact"/>
        <w:rPr>
          <w:sz w:val="20"/>
          <w:szCs w:val="20"/>
          <w:color w:val="auto"/>
        </w:rPr>
      </w:pPr>
    </w:p>
    <w:p>
      <w:pPr>
        <w:ind w:left="6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340" w:hanging="9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b w:val="1"/>
          <w:bCs w:val="1"/>
          <w:color w:val="auto"/>
        </w:rPr>
      </w:pPr>
    </w:p>
    <w:p>
      <w:pPr>
        <w:ind w:left="340" w:hanging="9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CITIZENSHIP OR PLACE OF ORGANIZATION</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Delaware</w:t>
      </w:r>
    </w:p>
    <w:p>
      <w:pPr>
        <w:spacing w:after="0" w:line="32"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5</w:t>
            </w: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3"/>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2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6</w:t>
            </w: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BENEFICIALLY  </w:t>
            </w:r>
          </w:p>
        </w:tc>
        <w:tc>
          <w:tcPr>
            <w:tcW w:w="620" w:type="dxa"/>
            <w:vAlign w:val="bottom"/>
          </w:tcPr>
          <w:p>
            <w:pPr>
              <w:spacing w:after="0"/>
              <w:rPr>
                <w:sz w:val="18"/>
                <w:szCs w:val="18"/>
                <w:color w:val="auto"/>
              </w:rPr>
            </w:pPr>
          </w:p>
        </w:tc>
        <w:tc>
          <w:tcPr>
            <w:tcW w:w="8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2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20" w:type="dxa"/>
            <w:vAlign w:val="bottom"/>
          </w:tcPr>
          <w:p>
            <w:pPr>
              <w:ind w:left="300"/>
              <w:spacing w:after="0" w:line="177" w:lineRule="exact"/>
              <w:rPr>
                <w:sz w:val="20"/>
                <w:szCs w:val="20"/>
                <w:color w:val="auto"/>
              </w:rPr>
            </w:pPr>
            <w:r>
              <w:rPr>
                <w:rFonts w:ascii="Times New Roman" w:cs="Times New Roman" w:eastAsia="Times New Roman" w:hAnsi="Times New Roman"/>
                <w:sz w:val="18"/>
                <w:szCs w:val="18"/>
                <w:b w:val="1"/>
                <w:bCs w:val="1"/>
                <w:color w:val="auto"/>
              </w:rPr>
              <w:t>  7</w:t>
            </w:r>
          </w:p>
        </w:tc>
        <w:tc>
          <w:tcPr>
            <w:tcW w:w="86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620" w:type="dxa"/>
            <w:vAlign w:val="bottom"/>
          </w:tcPr>
          <w:p>
            <w:pPr>
              <w:spacing w:after="0"/>
              <w:rPr>
                <w:sz w:val="19"/>
                <w:szCs w:val="19"/>
                <w:color w:val="auto"/>
              </w:rPr>
            </w:pP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20" w:type="dxa"/>
            <w:vAlign w:val="bottom"/>
            <w:tcBorders>
              <w:bottom w:val="single" w:sz="8" w:color="auto"/>
            </w:tcBorders>
          </w:tcPr>
          <w:p>
            <w:pPr>
              <w:spacing w:after="0"/>
              <w:rPr>
                <w:sz w:val="5"/>
                <w:szCs w:val="5"/>
                <w:color w:val="auto"/>
              </w:rPr>
            </w:pPr>
          </w:p>
        </w:tc>
        <w:tc>
          <w:tcPr>
            <w:tcW w:w="8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00" w:type="dxa"/>
            <w:vAlign w:val="bottom"/>
            <w:vMerge w:val="continue"/>
          </w:tcPr>
          <w:p>
            <w:pPr>
              <w:spacing w:after="0"/>
              <w:rPr>
                <w:sz w:val="12"/>
                <w:szCs w:val="12"/>
                <w:color w:val="auto"/>
              </w:rPr>
            </w:pP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  8</w:t>
            </w:r>
          </w:p>
        </w:tc>
        <w:tc>
          <w:tcPr>
            <w:tcW w:w="8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4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0</w:t>
      </w:r>
    </w:p>
    <w:p>
      <w:pPr>
        <w:spacing w:after="0" w:line="32" w:lineRule="exact"/>
        <w:rPr>
          <w:sz w:val="20"/>
          <w:szCs w:val="20"/>
          <w:color w:val="auto"/>
        </w:rPr>
      </w:pPr>
    </w:p>
    <w:p>
      <w:pPr>
        <w:ind w:left="300" w:hanging="97"/>
        <w:spacing w:after="0"/>
        <w:tabs>
          <w:tab w:leader="none" w:pos="3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color w:val="auto"/>
        </w:rPr>
        <w:t>AGGREGATE AMOUNT BENEFICIALLY OWNED BY EACH REPORTING PERSON</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0" w:hanging="392"/>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b w:val="1"/>
          <w:bCs w:val="1"/>
          <w:color w:val="auto"/>
        </w:rPr>
      </w:pPr>
    </w:p>
    <w:p>
      <w:pPr>
        <w:ind w:left="640" w:right="5340" w:hanging="387"/>
        <w:spacing w:after="0" w:line="393" w:lineRule="auto"/>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0%</w:t>
      </w:r>
    </w:p>
    <w:p>
      <w:pPr>
        <w:spacing w:after="0" w:line="4" w:lineRule="exact"/>
        <w:rPr>
          <w:rFonts w:ascii="Times New Roman" w:cs="Times New Roman" w:eastAsia="Times New Roman" w:hAnsi="Times New Roman"/>
          <w:sz w:val="18"/>
          <w:szCs w:val="18"/>
          <w:b w:val="1"/>
          <w:bCs w:val="1"/>
          <w:color w:val="auto"/>
        </w:rPr>
      </w:pPr>
    </w:p>
    <w:p>
      <w:pPr>
        <w:ind w:left="640" w:right="5940" w:hanging="392"/>
        <w:spacing w:after="0" w:line="563" w:lineRule="auto"/>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OO (Limited Liability Company)</w:t>
      </w:r>
    </w:p>
    <w:p>
      <w:pPr>
        <w:sectPr>
          <w:pgSz w:w="11900" w:h="16838" w:orient="portrait"/>
          <w:cols w:equalWidth="0" w:num="1">
            <w:col w:w="10900"/>
          </w:cols>
          <w:pgMar w:left="440" w:top="266"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60741F104</w:t>
      </w:r>
    </w:p>
    <w:p>
      <w:pPr>
        <w:spacing w:after="0" w:line="266" w:lineRule="exact"/>
        <w:rPr>
          <w:sz w:val="20"/>
          <w:szCs w:val="20"/>
          <w:color w:val="auto"/>
        </w:rPr>
      </w:pPr>
    </w:p>
    <w:p>
      <w:pPr>
        <w:ind w:left="300" w:hanging="97"/>
        <w:spacing w:after="0"/>
        <w:tabs>
          <w:tab w:leader="none" w:pos="3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Southpoint GP, LP</w:t>
      </w:r>
    </w:p>
    <w:p>
      <w:pPr>
        <w:spacing w:after="0" w:line="32" w:lineRule="exact"/>
        <w:rPr>
          <w:sz w:val="20"/>
          <w:szCs w:val="20"/>
          <w:color w:val="auto"/>
        </w:rPr>
      </w:pPr>
    </w:p>
    <w:p>
      <w:pPr>
        <w:ind w:left="340" w:hanging="92"/>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CHECK THE APPROPRIATE BOX IF A MEMBER OF A GROUP (SEE INSTRUCTIONS)</w:t>
      </w:r>
    </w:p>
    <w:p>
      <w:pPr>
        <w:spacing w:after="0" w:line="26" w:lineRule="exact"/>
        <w:rPr>
          <w:sz w:val="20"/>
          <w:szCs w:val="20"/>
          <w:color w:val="auto"/>
        </w:rPr>
      </w:pPr>
    </w:p>
    <w:p>
      <w:pPr>
        <w:ind w:left="6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340" w:hanging="92"/>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b w:val="1"/>
          <w:bCs w:val="1"/>
          <w:color w:val="auto"/>
        </w:rPr>
      </w:pPr>
    </w:p>
    <w:p>
      <w:pPr>
        <w:ind w:left="340" w:hanging="92"/>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CITIZENSHIP OR PLACE OF ORGANIZATION</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Delaware</w:t>
      </w:r>
    </w:p>
    <w:p>
      <w:pPr>
        <w:spacing w:after="0" w:line="32"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5</w:t>
            </w: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3"/>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2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6</w:t>
            </w: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BENEFICIALLY  </w:t>
            </w:r>
          </w:p>
        </w:tc>
        <w:tc>
          <w:tcPr>
            <w:tcW w:w="620" w:type="dxa"/>
            <w:vAlign w:val="bottom"/>
          </w:tcPr>
          <w:p>
            <w:pPr>
              <w:spacing w:after="0"/>
              <w:rPr>
                <w:sz w:val="18"/>
                <w:szCs w:val="18"/>
                <w:color w:val="auto"/>
              </w:rPr>
            </w:pPr>
          </w:p>
        </w:tc>
        <w:tc>
          <w:tcPr>
            <w:tcW w:w="8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2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20" w:type="dxa"/>
            <w:vAlign w:val="bottom"/>
          </w:tcPr>
          <w:p>
            <w:pPr>
              <w:ind w:left="300"/>
              <w:spacing w:after="0" w:line="177" w:lineRule="exact"/>
              <w:rPr>
                <w:sz w:val="20"/>
                <w:szCs w:val="20"/>
                <w:color w:val="auto"/>
              </w:rPr>
            </w:pPr>
            <w:r>
              <w:rPr>
                <w:rFonts w:ascii="Times New Roman" w:cs="Times New Roman" w:eastAsia="Times New Roman" w:hAnsi="Times New Roman"/>
                <w:sz w:val="18"/>
                <w:szCs w:val="18"/>
                <w:b w:val="1"/>
                <w:bCs w:val="1"/>
                <w:color w:val="auto"/>
              </w:rPr>
              <w:t>  7</w:t>
            </w:r>
          </w:p>
        </w:tc>
        <w:tc>
          <w:tcPr>
            <w:tcW w:w="86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620" w:type="dxa"/>
            <w:vAlign w:val="bottom"/>
          </w:tcPr>
          <w:p>
            <w:pPr>
              <w:spacing w:after="0"/>
              <w:rPr>
                <w:sz w:val="19"/>
                <w:szCs w:val="19"/>
                <w:color w:val="auto"/>
              </w:rPr>
            </w:pP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20" w:type="dxa"/>
            <w:vAlign w:val="bottom"/>
            <w:tcBorders>
              <w:bottom w:val="single" w:sz="8" w:color="auto"/>
            </w:tcBorders>
          </w:tcPr>
          <w:p>
            <w:pPr>
              <w:spacing w:after="0"/>
              <w:rPr>
                <w:sz w:val="5"/>
                <w:szCs w:val="5"/>
                <w:color w:val="auto"/>
              </w:rPr>
            </w:pPr>
          </w:p>
        </w:tc>
        <w:tc>
          <w:tcPr>
            <w:tcW w:w="8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00" w:type="dxa"/>
            <w:vAlign w:val="bottom"/>
            <w:vMerge w:val="continue"/>
          </w:tcPr>
          <w:p>
            <w:pPr>
              <w:spacing w:after="0"/>
              <w:rPr>
                <w:sz w:val="12"/>
                <w:szCs w:val="12"/>
                <w:color w:val="auto"/>
              </w:rPr>
            </w:pP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  8</w:t>
            </w:r>
          </w:p>
        </w:tc>
        <w:tc>
          <w:tcPr>
            <w:tcW w:w="8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4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0</w:t>
      </w:r>
    </w:p>
    <w:p>
      <w:pPr>
        <w:spacing w:after="0" w:line="32" w:lineRule="exact"/>
        <w:rPr>
          <w:sz w:val="20"/>
          <w:szCs w:val="20"/>
          <w:color w:val="auto"/>
        </w:rPr>
      </w:pPr>
    </w:p>
    <w:p>
      <w:pPr>
        <w:ind w:left="300" w:hanging="97"/>
        <w:spacing w:after="0"/>
        <w:tabs>
          <w:tab w:leader="none" w:pos="3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color w:val="auto"/>
        </w:rPr>
        <w:t>AGGREGATE AMOUNT BENEFICIALLY OWNED BY EACH REPORTING PERSON</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0" w:hanging="392"/>
        <w:spacing w:after="0"/>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b w:val="1"/>
          <w:bCs w:val="1"/>
          <w:color w:val="auto"/>
        </w:rPr>
      </w:pPr>
    </w:p>
    <w:p>
      <w:pPr>
        <w:ind w:left="640" w:right="5340" w:hanging="387"/>
        <w:spacing w:after="0" w:line="393" w:lineRule="auto"/>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0%</w:t>
      </w:r>
    </w:p>
    <w:p>
      <w:pPr>
        <w:spacing w:after="0" w:line="4" w:lineRule="exact"/>
        <w:rPr>
          <w:rFonts w:ascii="Times New Roman" w:cs="Times New Roman" w:eastAsia="Times New Roman" w:hAnsi="Times New Roman"/>
          <w:sz w:val="18"/>
          <w:szCs w:val="18"/>
          <w:b w:val="1"/>
          <w:bCs w:val="1"/>
          <w:color w:val="auto"/>
        </w:rPr>
      </w:pPr>
    </w:p>
    <w:p>
      <w:pPr>
        <w:ind w:left="640" w:right="5940" w:hanging="392"/>
        <w:spacing w:after="0" w:line="563" w:lineRule="auto"/>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 (Limited Partnership)</w:t>
      </w:r>
    </w:p>
    <w:p>
      <w:pPr>
        <w:sectPr>
          <w:pgSz w:w="11900" w:h="16838" w:orient="portrait"/>
          <w:cols w:equalWidth="0" w:num="1">
            <w:col w:w="10900"/>
          </w:cols>
          <w:pgMar w:left="440" w:top="266"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60741F104</w:t>
      </w:r>
    </w:p>
    <w:p>
      <w:pPr>
        <w:spacing w:after="0" w:line="266" w:lineRule="exact"/>
        <w:rPr>
          <w:sz w:val="20"/>
          <w:szCs w:val="20"/>
          <w:color w:val="auto"/>
        </w:rPr>
      </w:pPr>
    </w:p>
    <w:p>
      <w:pPr>
        <w:ind w:left="300" w:hanging="97"/>
        <w:spacing w:after="0"/>
        <w:tabs>
          <w:tab w:leader="none" w:pos="3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926580" cy="5220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Southpoint GP, LLC</w:t>
      </w:r>
    </w:p>
    <w:p>
      <w:pPr>
        <w:spacing w:after="0" w:line="32" w:lineRule="exact"/>
        <w:rPr>
          <w:sz w:val="20"/>
          <w:szCs w:val="20"/>
          <w:color w:val="auto"/>
        </w:rPr>
      </w:pPr>
    </w:p>
    <w:p>
      <w:pPr>
        <w:ind w:left="340" w:hanging="92"/>
        <w:spacing w:after="0"/>
        <w:tabs>
          <w:tab w:leader="none" w:pos="3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CHECK THE APPROPRIATE BOX IF A MEMBER OF A GROUP (SEE INSTRUCTIONS)</w:t>
      </w:r>
    </w:p>
    <w:p>
      <w:pPr>
        <w:spacing w:after="0" w:line="26" w:lineRule="exact"/>
        <w:rPr>
          <w:sz w:val="20"/>
          <w:szCs w:val="20"/>
          <w:color w:val="auto"/>
        </w:rPr>
      </w:pPr>
    </w:p>
    <w:p>
      <w:pPr>
        <w:ind w:left="6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340" w:hanging="92"/>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b w:val="1"/>
          <w:bCs w:val="1"/>
          <w:color w:val="auto"/>
        </w:rPr>
      </w:pPr>
    </w:p>
    <w:p>
      <w:pPr>
        <w:ind w:left="340" w:hanging="92"/>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CITIZENSHIP OR PLACE OF ORGANIZATION</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Delaware</w:t>
      </w:r>
    </w:p>
    <w:p>
      <w:pPr>
        <w:spacing w:after="0" w:line="32"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5</w:t>
            </w: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3"/>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2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6</w:t>
            </w: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BENEFICIALLY  </w:t>
            </w:r>
          </w:p>
        </w:tc>
        <w:tc>
          <w:tcPr>
            <w:tcW w:w="620" w:type="dxa"/>
            <w:vAlign w:val="bottom"/>
          </w:tcPr>
          <w:p>
            <w:pPr>
              <w:spacing w:after="0"/>
              <w:rPr>
                <w:sz w:val="18"/>
                <w:szCs w:val="18"/>
                <w:color w:val="auto"/>
              </w:rPr>
            </w:pPr>
          </w:p>
        </w:tc>
        <w:tc>
          <w:tcPr>
            <w:tcW w:w="8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2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20" w:type="dxa"/>
            <w:vAlign w:val="bottom"/>
          </w:tcPr>
          <w:p>
            <w:pPr>
              <w:ind w:left="300"/>
              <w:spacing w:after="0" w:line="177" w:lineRule="exact"/>
              <w:rPr>
                <w:sz w:val="20"/>
                <w:szCs w:val="20"/>
                <w:color w:val="auto"/>
              </w:rPr>
            </w:pPr>
            <w:r>
              <w:rPr>
                <w:rFonts w:ascii="Times New Roman" w:cs="Times New Roman" w:eastAsia="Times New Roman" w:hAnsi="Times New Roman"/>
                <w:sz w:val="18"/>
                <w:szCs w:val="18"/>
                <w:b w:val="1"/>
                <w:bCs w:val="1"/>
                <w:color w:val="auto"/>
              </w:rPr>
              <w:t>  7</w:t>
            </w:r>
          </w:p>
        </w:tc>
        <w:tc>
          <w:tcPr>
            <w:tcW w:w="86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620" w:type="dxa"/>
            <w:vAlign w:val="bottom"/>
          </w:tcPr>
          <w:p>
            <w:pPr>
              <w:spacing w:after="0"/>
              <w:rPr>
                <w:sz w:val="19"/>
                <w:szCs w:val="19"/>
                <w:color w:val="auto"/>
              </w:rPr>
            </w:pP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20" w:type="dxa"/>
            <w:vAlign w:val="bottom"/>
            <w:tcBorders>
              <w:bottom w:val="single" w:sz="8" w:color="auto"/>
            </w:tcBorders>
          </w:tcPr>
          <w:p>
            <w:pPr>
              <w:spacing w:after="0"/>
              <w:rPr>
                <w:sz w:val="5"/>
                <w:szCs w:val="5"/>
                <w:color w:val="auto"/>
              </w:rPr>
            </w:pPr>
          </w:p>
        </w:tc>
        <w:tc>
          <w:tcPr>
            <w:tcW w:w="8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00" w:type="dxa"/>
            <w:vAlign w:val="bottom"/>
            <w:vMerge w:val="continue"/>
          </w:tcPr>
          <w:p>
            <w:pPr>
              <w:spacing w:after="0"/>
              <w:rPr>
                <w:sz w:val="12"/>
                <w:szCs w:val="12"/>
                <w:color w:val="auto"/>
              </w:rPr>
            </w:pP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  8</w:t>
            </w:r>
          </w:p>
        </w:tc>
        <w:tc>
          <w:tcPr>
            <w:tcW w:w="8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4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0</w:t>
      </w:r>
    </w:p>
    <w:p>
      <w:pPr>
        <w:spacing w:after="0" w:line="32" w:lineRule="exact"/>
        <w:rPr>
          <w:sz w:val="20"/>
          <w:szCs w:val="20"/>
          <w:color w:val="auto"/>
        </w:rPr>
      </w:pPr>
    </w:p>
    <w:p>
      <w:pPr>
        <w:ind w:left="300" w:hanging="97"/>
        <w:spacing w:after="0"/>
        <w:tabs>
          <w:tab w:leader="none" w:pos="3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color w:val="auto"/>
        </w:rPr>
        <w:t>AGGREGATE AMOUNT BENEFICIALLY OWNED BY EACH REPORTING PERSON</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0" w:hanging="392"/>
        <w:spacing w:after="0"/>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b w:val="1"/>
          <w:bCs w:val="1"/>
          <w:color w:val="auto"/>
        </w:rPr>
      </w:pPr>
    </w:p>
    <w:p>
      <w:pPr>
        <w:ind w:left="640" w:right="5340" w:hanging="387"/>
        <w:spacing w:after="0" w:line="393" w:lineRule="auto"/>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0%</w:t>
      </w:r>
    </w:p>
    <w:p>
      <w:pPr>
        <w:spacing w:after="0" w:line="4" w:lineRule="exact"/>
        <w:rPr>
          <w:rFonts w:ascii="Times New Roman" w:cs="Times New Roman" w:eastAsia="Times New Roman" w:hAnsi="Times New Roman"/>
          <w:sz w:val="18"/>
          <w:szCs w:val="18"/>
          <w:b w:val="1"/>
          <w:bCs w:val="1"/>
          <w:color w:val="auto"/>
        </w:rPr>
      </w:pPr>
    </w:p>
    <w:p>
      <w:pPr>
        <w:ind w:left="640" w:right="5940" w:hanging="392"/>
        <w:spacing w:after="0" w:line="563" w:lineRule="auto"/>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OO (Limited Liability Company)</w:t>
      </w:r>
    </w:p>
    <w:p>
      <w:pPr>
        <w:sectPr>
          <w:pgSz w:w="11900" w:h="16838" w:orient="portrait"/>
          <w:cols w:equalWidth="0" w:num="1">
            <w:col w:w="10900"/>
          </w:cols>
          <w:pgMar w:left="440" w:top="266"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60741F104</w:t>
      </w:r>
    </w:p>
    <w:p>
      <w:pPr>
        <w:spacing w:after="0" w:line="266" w:lineRule="exact"/>
        <w:rPr>
          <w:sz w:val="20"/>
          <w:szCs w:val="20"/>
          <w:color w:val="auto"/>
        </w:rPr>
      </w:pPr>
    </w:p>
    <w:p>
      <w:pPr>
        <w:ind w:left="300" w:hanging="97"/>
        <w:spacing w:after="0"/>
        <w:tabs>
          <w:tab w:leader="none" w:pos="3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926580" cy="5229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9225"/>
                    </a:xfrm>
                    <a:prstGeom prst="rect">
                      <a:avLst/>
                    </a:prstGeom>
                    <a:noFill/>
                  </pic:spPr>
                </pic:pic>
              </a:graphicData>
            </a:graphic>
          </wp:anchor>
        </w:drawing>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John S. Clark II</w:t>
      </w:r>
    </w:p>
    <w:p>
      <w:pPr>
        <w:spacing w:after="0" w:line="32" w:lineRule="exact"/>
        <w:rPr>
          <w:sz w:val="20"/>
          <w:szCs w:val="20"/>
          <w:color w:val="auto"/>
        </w:rPr>
      </w:pPr>
    </w:p>
    <w:p>
      <w:pPr>
        <w:ind w:left="340" w:hanging="9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CHECK THE APPROPRIATE BOX IF A MEMBER OF A GROUP (SEE INSTRUCTIONS)</w:t>
      </w:r>
    </w:p>
    <w:p>
      <w:pPr>
        <w:spacing w:after="0" w:line="26" w:lineRule="exact"/>
        <w:rPr>
          <w:sz w:val="20"/>
          <w:szCs w:val="20"/>
          <w:color w:val="auto"/>
        </w:rPr>
      </w:pPr>
    </w:p>
    <w:p>
      <w:pPr>
        <w:ind w:left="6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340" w:hanging="92"/>
        <w:spacing w:after="0"/>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b w:val="1"/>
          <w:bCs w:val="1"/>
          <w:color w:val="auto"/>
        </w:rPr>
      </w:pPr>
    </w:p>
    <w:p>
      <w:pPr>
        <w:ind w:left="340" w:hanging="92"/>
        <w:spacing w:after="0"/>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CITIZENSHIP OR PLACE OF ORGANIZATION</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United States</w:t>
      </w:r>
    </w:p>
    <w:p>
      <w:pPr>
        <w:spacing w:after="0" w:line="32"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5</w:t>
            </w: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3"/>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2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6</w:t>
            </w: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BENEFICIALLY  </w:t>
            </w:r>
          </w:p>
        </w:tc>
        <w:tc>
          <w:tcPr>
            <w:tcW w:w="620" w:type="dxa"/>
            <w:vAlign w:val="bottom"/>
          </w:tcPr>
          <w:p>
            <w:pPr>
              <w:spacing w:after="0"/>
              <w:rPr>
                <w:sz w:val="18"/>
                <w:szCs w:val="18"/>
                <w:color w:val="auto"/>
              </w:rPr>
            </w:pPr>
          </w:p>
        </w:tc>
        <w:tc>
          <w:tcPr>
            <w:tcW w:w="8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2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20" w:type="dxa"/>
            <w:vAlign w:val="bottom"/>
          </w:tcPr>
          <w:p>
            <w:pPr>
              <w:ind w:left="300"/>
              <w:spacing w:after="0" w:line="177" w:lineRule="exact"/>
              <w:rPr>
                <w:sz w:val="20"/>
                <w:szCs w:val="20"/>
                <w:color w:val="auto"/>
              </w:rPr>
            </w:pPr>
            <w:r>
              <w:rPr>
                <w:rFonts w:ascii="Times New Roman" w:cs="Times New Roman" w:eastAsia="Times New Roman" w:hAnsi="Times New Roman"/>
                <w:sz w:val="18"/>
                <w:szCs w:val="18"/>
                <w:b w:val="1"/>
                <w:bCs w:val="1"/>
                <w:color w:val="auto"/>
              </w:rPr>
              <w:t>  7</w:t>
            </w:r>
          </w:p>
        </w:tc>
        <w:tc>
          <w:tcPr>
            <w:tcW w:w="86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620" w:type="dxa"/>
            <w:vAlign w:val="bottom"/>
          </w:tcPr>
          <w:p>
            <w:pPr>
              <w:spacing w:after="0"/>
              <w:rPr>
                <w:sz w:val="19"/>
                <w:szCs w:val="19"/>
                <w:color w:val="auto"/>
              </w:rPr>
            </w:pP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20" w:type="dxa"/>
            <w:vAlign w:val="bottom"/>
            <w:tcBorders>
              <w:bottom w:val="single" w:sz="8" w:color="auto"/>
            </w:tcBorders>
          </w:tcPr>
          <w:p>
            <w:pPr>
              <w:spacing w:after="0"/>
              <w:rPr>
                <w:sz w:val="5"/>
                <w:szCs w:val="5"/>
                <w:color w:val="auto"/>
              </w:rPr>
            </w:pPr>
          </w:p>
        </w:tc>
        <w:tc>
          <w:tcPr>
            <w:tcW w:w="8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00" w:type="dxa"/>
            <w:vAlign w:val="bottom"/>
            <w:vMerge w:val="continue"/>
          </w:tcPr>
          <w:p>
            <w:pPr>
              <w:spacing w:after="0"/>
              <w:rPr>
                <w:sz w:val="12"/>
                <w:szCs w:val="12"/>
                <w:color w:val="auto"/>
              </w:rPr>
            </w:pP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  8</w:t>
            </w:r>
          </w:p>
        </w:tc>
        <w:tc>
          <w:tcPr>
            <w:tcW w:w="8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4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0</w:t>
      </w:r>
    </w:p>
    <w:p>
      <w:pPr>
        <w:spacing w:after="0" w:line="46" w:lineRule="exact"/>
        <w:rPr>
          <w:sz w:val="20"/>
          <w:szCs w:val="20"/>
          <w:color w:val="auto"/>
        </w:rPr>
      </w:pPr>
    </w:p>
    <w:p>
      <w:pPr>
        <w:ind w:left="300" w:hanging="97"/>
        <w:spacing w:after="0"/>
        <w:tabs>
          <w:tab w:leader="none" w:pos="3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color w:val="auto"/>
        </w:rPr>
        <w:t>AGGREGATE AMOUNT BENEFICIALLY OWNED BY EACH REPORTING PERSON</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0" w:hanging="392"/>
        <w:spacing w:after="0"/>
        <w:tabs>
          <w:tab w:leader="none" w:pos="6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b w:val="1"/>
          <w:bCs w:val="1"/>
          <w:color w:val="auto"/>
        </w:rPr>
      </w:pPr>
    </w:p>
    <w:p>
      <w:pPr>
        <w:ind w:left="640" w:right="5340" w:hanging="387"/>
        <w:spacing w:after="0" w:line="393" w:lineRule="auto"/>
        <w:tabs>
          <w:tab w:leader="none" w:pos="6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0%</w:t>
      </w:r>
    </w:p>
    <w:p>
      <w:pPr>
        <w:spacing w:after="0" w:line="4" w:lineRule="exact"/>
        <w:rPr>
          <w:rFonts w:ascii="Times New Roman" w:cs="Times New Roman" w:eastAsia="Times New Roman" w:hAnsi="Times New Roman"/>
          <w:sz w:val="18"/>
          <w:szCs w:val="18"/>
          <w:b w:val="1"/>
          <w:bCs w:val="1"/>
          <w:color w:val="auto"/>
        </w:rPr>
      </w:pPr>
    </w:p>
    <w:p>
      <w:pPr>
        <w:ind w:left="640" w:right="5940" w:hanging="392"/>
        <w:spacing w:after="0" w:line="563" w:lineRule="auto"/>
        <w:tabs>
          <w:tab w:leader="none" w:pos="6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IN</w:t>
      </w:r>
    </w:p>
    <w:p>
      <w:pPr>
        <w:sectPr>
          <w:pgSz w:w="11900" w:h="16838" w:orient="portrait"/>
          <w:cols w:equalWidth="0" w:num="1">
            <w:col w:w="10900"/>
          </w:cols>
          <w:pgMar w:left="440" w:top="266" w:right="5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20"/>
        </w:trPr>
        <w:tc>
          <w:tcPr>
            <w:tcW w:w="1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45"/>
        </w:trPr>
        <w:tc>
          <w:tcPr>
            <w:tcW w:w="100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Mobileye Global Inc. (the “Issuer”)</w:t>
            </w:r>
          </w:p>
        </w:tc>
      </w:tr>
      <w:tr>
        <w:trPr>
          <w:trHeight w:val="499"/>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326"/>
        </w:trPr>
        <w:tc>
          <w:tcPr>
            <w:tcW w:w="1000" w:type="dxa"/>
            <w:vAlign w:val="bottom"/>
          </w:tcPr>
          <w:p>
            <w:pPr>
              <w:spacing w:after="0"/>
              <w:rPr>
                <w:sz w:val="24"/>
                <w:szCs w:val="24"/>
                <w:color w:val="auto"/>
              </w:rPr>
            </w:pPr>
          </w:p>
        </w:tc>
        <w:tc>
          <w:tcPr>
            <w:tcW w:w="36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 Mobileye B.V.</w:t>
            </w:r>
          </w:p>
        </w:tc>
        <w:tc>
          <w:tcPr>
            <w:tcW w:w="2140" w:type="dxa"/>
            <w:vAlign w:val="bottom"/>
            <w:gridSpan w:val="2"/>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Har Hotzvim, Shlomo Momo HaLevi Street 1</w:t>
            </w:r>
          </w:p>
        </w:tc>
      </w:tr>
      <w:tr>
        <w:trPr>
          <w:trHeight w:val="234"/>
        </w:trPr>
        <w:tc>
          <w:tcPr>
            <w:tcW w:w="1000" w:type="dxa"/>
            <w:vAlign w:val="bottom"/>
          </w:tcPr>
          <w:p>
            <w:pPr>
              <w:spacing w:after="0"/>
              <w:rPr>
                <w:sz w:val="20"/>
                <w:szCs w:val="20"/>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Jerusalem 9777015, Israel</w:t>
            </w:r>
          </w:p>
        </w:tc>
      </w:tr>
      <w:tr>
        <w:trPr>
          <w:trHeight w:val="513"/>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Names of Persons Filing:</w:t>
            </w:r>
          </w:p>
        </w:tc>
      </w:tr>
      <w:tr>
        <w:trPr>
          <w:trHeight w:val="20"/>
        </w:trPr>
        <w:tc>
          <w:tcPr>
            <w:tcW w:w="1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45"/>
        </w:trPr>
        <w:tc>
          <w:tcPr>
            <w:tcW w:w="100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name of the persons filing this report (the “Reporting Persons”) are:</w:t>
            </w:r>
          </w:p>
        </w:tc>
      </w:tr>
      <w:tr>
        <w:trPr>
          <w:trHeight w:val="324"/>
        </w:trPr>
        <w:tc>
          <w:tcPr>
            <w:tcW w:w="100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   Southpoint Master Fund, LP</w:t>
            </w:r>
          </w:p>
        </w:tc>
      </w:tr>
      <w:tr>
        <w:trPr>
          <w:trHeight w:val="324"/>
        </w:trPr>
        <w:tc>
          <w:tcPr>
            <w:tcW w:w="100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(ii)   Southpoint Capital Advisors LP</w:t>
            </w:r>
          </w:p>
        </w:tc>
      </w:tr>
      <w:tr>
        <w:trPr>
          <w:trHeight w:val="324"/>
        </w:trPr>
        <w:tc>
          <w:tcPr>
            <w:tcW w:w="100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(iii)  Southpoint Capital Advisors LLC</w:t>
            </w:r>
          </w:p>
        </w:tc>
      </w:tr>
      <w:tr>
        <w:trPr>
          <w:trHeight w:val="324"/>
        </w:trPr>
        <w:tc>
          <w:tcPr>
            <w:tcW w:w="100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(iv)  Southpoint GP, LP</w:t>
            </w:r>
          </w:p>
        </w:tc>
      </w:tr>
      <w:tr>
        <w:trPr>
          <w:trHeight w:val="324"/>
        </w:trPr>
        <w:tc>
          <w:tcPr>
            <w:tcW w:w="100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(v)    Southpoint GP, LLC</w:t>
            </w:r>
          </w:p>
        </w:tc>
      </w:tr>
      <w:tr>
        <w:trPr>
          <w:trHeight w:val="324"/>
        </w:trPr>
        <w:tc>
          <w:tcPr>
            <w:tcW w:w="100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(vi)  John S. Clark II</w:t>
            </w:r>
          </w:p>
        </w:tc>
      </w:tr>
      <w:tr>
        <w:trPr>
          <w:trHeight w:val="500"/>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20"/>
        </w:trPr>
        <w:tc>
          <w:tcPr>
            <w:tcW w:w="1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40" w:type="dxa"/>
            <w:vAlign w:val="bottom"/>
            <w:gridSpan w:val="4"/>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44"/>
        </w:trPr>
        <w:tc>
          <w:tcPr>
            <w:tcW w:w="100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The address of the principal business office of each of the Reporting Persons is:</w:t>
            </w:r>
          </w:p>
        </w:tc>
      </w:tr>
      <w:tr>
        <w:trPr>
          <w:trHeight w:val="306"/>
        </w:trPr>
        <w:tc>
          <w:tcPr>
            <w:tcW w:w="100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1114 Avenue of the Americas,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w:t>
            </w:r>
          </w:p>
        </w:tc>
      </w:tr>
      <w:tr>
        <w:trPr>
          <w:trHeight w:val="234"/>
        </w:trPr>
        <w:tc>
          <w:tcPr>
            <w:tcW w:w="1000" w:type="dxa"/>
            <w:vAlign w:val="bottom"/>
          </w:tcPr>
          <w:p>
            <w:pPr>
              <w:spacing w:after="0"/>
              <w:rPr>
                <w:sz w:val="20"/>
                <w:szCs w:val="20"/>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New York, NY 10036</w:t>
            </w:r>
          </w:p>
        </w:tc>
      </w:tr>
      <w:tr>
        <w:trPr>
          <w:trHeight w:val="513"/>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0"/>
        </w:trPr>
        <w:tc>
          <w:tcPr>
            <w:tcW w:w="1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Southpoint Master Fund, LP:</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Southpoint Capital Advisors LP:</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Southpoint Capital Advisors LLC:</w:t>
      </w:r>
    </w:p>
    <w:p>
      <w:pPr>
        <w:spacing w:after="0" w:line="1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Southpoint GP, LP:</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Southpoint GP, LLC:</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Cayman Islands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200" w:lineRule="exact"/>
        <w:rPr>
          <w:sz w:val="20"/>
          <w:szCs w:val="20"/>
          <w:color w:val="auto"/>
        </w:rPr>
      </w:pPr>
    </w:p>
    <w:p>
      <w:pPr>
        <w:sectPr>
          <w:pgSz w:w="11900" w:h="16838" w:orient="portrait"/>
          <w:cols w:equalWidth="0" w:num="2">
            <w:col w:w="5020" w:space="720"/>
            <w:col w:w="4279"/>
          </w:cols>
          <w:pgMar w:left="440" w:top="257" w:right="1440" w:bottom="1440" w:gutter="0" w:footer="0" w:header="0"/>
          <w:type w:val="continuous"/>
        </w:sectPr>
      </w:pPr>
    </w:p>
    <w:p>
      <w:pPr>
        <w:spacing w:after="0" w:line="17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Class A Common Stock, par value $0.01 (“Class A Common Stock”)</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60741F104</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019"/>
          </w:cols>
          <w:pgMar w:left="440" w:top="257"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0"/>
        </w:trPr>
        <w:tc>
          <w:tcPr>
            <w:tcW w:w="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326"/>
        </w:trPr>
        <w:tc>
          <w:tcPr>
            <w:tcW w:w="880" w:type="dxa"/>
            <w:vAlign w:val="bottom"/>
          </w:tcPr>
          <w:p>
            <w:pPr>
              <w:spacing w:after="0"/>
              <w:rPr>
                <w:sz w:val="24"/>
                <w:szCs w:val="24"/>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The information required by this item with respect to each Reporting Person is set forth in Rows 5 through 9 and 11 of the cover page to this</w:t>
            </w:r>
          </w:p>
        </w:tc>
      </w:tr>
      <w:tr>
        <w:trPr>
          <w:trHeight w:val="234"/>
        </w:trPr>
        <w:tc>
          <w:tcPr>
            <w:tcW w:w="880" w:type="dxa"/>
            <w:vAlign w:val="bottom"/>
          </w:tcPr>
          <w:p>
            <w:pPr>
              <w:spacing w:after="0"/>
              <w:rPr>
                <w:sz w:val="20"/>
                <w:szCs w:val="20"/>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Schedule 13G.</w:t>
            </w:r>
          </w:p>
        </w:tc>
      </w:tr>
      <w:tr>
        <w:trPr>
          <w:trHeight w:val="499"/>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20"/>
        </w:trPr>
        <w:tc>
          <w:tcPr>
            <w:tcW w:w="88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291"/>
        </w:trPr>
        <w:tc>
          <w:tcPr>
            <w:tcW w:w="880" w:type="dxa"/>
            <w:vAlign w:val="bottom"/>
          </w:tcPr>
          <w:p>
            <w:pPr>
              <w:spacing w:after="0"/>
              <w:rPr>
                <w:sz w:val="24"/>
                <w:szCs w:val="24"/>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w:t>
            </w:r>
          </w:p>
        </w:tc>
      </w:tr>
      <w:tr>
        <w:trPr>
          <w:trHeight w:val="303"/>
        </w:trPr>
        <w:tc>
          <w:tcPr>
            <w:tcW w:w="880" w:type="dxa"/>
            <w:vAlign w:val="bottom"/>
          </w:tcPr>
          <w:p>
            <w:pPr>
              <w:spacing w:after="0"/>
              <w:rPr>
                <w:sz w:val="24"/>
                <w:szCs w:val="24"/>
                <w:color w:val="auto"/>
              </w:rPr>
            </w:pPr>
          </w:p>
        </w:tc>
        <w:tc>
          <w:tcPr>
            <w:tcW w:w="10140" w:type="dxa"/>
            <w:vAlign w:val="bottom"/>
            <w:gridSpan w:val="8"/>
          </w:tcPr>
          <w:p>
            <w:pPr>
              <w:spacing w:after="0" w:line="207" w:lineRule="exact"/>
              <w:rPr>
                <w:sz w:val="20"/>
                <w:szCs w:val="20"/>
                <w:color w:val="auto"/>
              </w:rPr>
            </w:pPr>
            <w:r>
              <w:rPr>
                <w:rFonts w:ascii="Times New Roman" w:cs="Times New Roman" w:eastAsia="Times New Roman" w:hAnsi="Times New Roman"/>
                <w:sz w:val="18"/>
                <w:szCs w:val="18"/>
                <w:color w:val="auto"/>
              </w:rPr>
              <w:t xml:space="preserve">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r>
      <w:tr>
        <w:trPr>
          <w:trHeight w:val="46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345"/>
        </w:trPr>
        <w:tc>
          <w:tcPr>
            <w:tcW w:w="880" w:type="dxa"/>
            <w:vAlign w:val="bottom"/>
          </w:tcPr>
          <w:p>
            <w:pPr>
              <w:spacing w:after="0"/>
              <w:rPr>
                <w:sz w:val="24"/>
                <w:szCs w:val="24"/>
                <w:color w:val="auto"/>
              </w:rPr>
            </w:pPr>
          </w:p>
        </w:tc>
        <w:tc>
          <w:tcPr>
            <w:tcW w:w="51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5000" w:type="dxa"/>
            <w:vAlign w:val="bottom"/>
          </w:tcPr>
          <w:p>
            <w:pPr>
              <w:spacing w:after="0"/>
              <w:rPr>
                <w:sz w:val="24"/>
                <w:szCs w:val="24"/>
                <w:color w:val="auto"/>
              </w:rPr>
            </w:pPr>
          </w:p>
        </w:tc>
      </w:tr>
      <w:tr>
        <w:trPr>
          <w:trHeight w:val="499"/>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1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w w:val="99"/>
              </w:rPr>
              <w:t>Identification and Classification of the Subsidiary Which Acquired the Security Being Reported on by the Parent Holding Company</w:t>
            </w:r>
          </w:p>
        </w:tc>
      </w:tr>
      <w:tr>
        <w:trPr>
          <w:trHeight w:val="196"/>
        </w:trPr>
        <w:tc>
          <w:tcPr>
            <w:tcW w:w="880" w:type="dxa"/>
            <w:vAlign w:val="bottom"/>
          </w:tcPr>
          <w:p>
            <w:pPr>
              <w:spacing w:after="0"/>
              <w:rPr>
                <w:sz w:val="17"/>
                <w:szCs w:val="17"/>
                <w:color w:val="auto"/>
              </w:rPr>
            </w:pPr>
          </w:p>
        </w:tc>
        <w:tc>
          <w:tcPr>
            <w:tcW w:w="101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or Control Person.</w:t>
            </w:r>
          </w:p>
        </w:tc>
      </w:tr>
      <w:tr>
        <w:trPr>
          <w:trHeight w:val="345"/>
        </w:trPr>
        <w:tc>
          <w:tcPr>
            <w:tcW w:w="880" w:type="dxa"/>
            <w:vAlign w:val="bottom"/>
          </w:tcPr>
          <w:p>
            <w:pPr>
              <w:spacing w:after="0"/>
              <w:rPr>
                <w:sz w:val="24"/>
                <w:szCs w:val="24"/>
                <w:color w:val="auto"/>
              </w:rPr>
            </w:pPr>
          </w:p>
        </w:tc>
        <w:tc>
          <w:tcPr>
            <w:tcW w:w="1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8740" w:type="dxa"/>
            <w:vAlign w:val="bottom"/>
            <w:gridSpan w:val="5"/>
          </w:tcPr>
          <w:p>
            <w:pPr>
              <w:spacing w:after="0"/>
              <w:rPr>
                <w:sz w:val="24"/>
                <w:szCs w:val="24"/>
                <w:color w:val="auto"/>
              </w:rPr>
            </w:pPr>
          </w:p>
        </w:tc>
      </w:tr>
      <w:tr>
        <w:trPr>
          <w:trHeight w:val="499"/>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344"/>
        </w:trPr>
        <w:tc>
          <w:tcPr>
            <w:tcW w:w="880" w:type="dxa"/>
            <w:vAlign w:val="bottom"/>
          </w:tcPr>
          <w:p>
            <w:pPr>
              <w:spacing w:after="0"/>
              <w:rPr>
                <w:sz w:val="24"/>
                <w:szCs w:val="24"/>
                <w:color w:val="auto"/>
              </w:rPr>
            </w:pPr>
          </w:p>
        </w:tc>
        <w:tc>
          <w:tcPr>
            <w:tcW w:w="44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5680" w:type="dxa"/>
            <w:vAlign w:val="bottom"/>
            <w:gridSpan w:val="2"/>
          </w:tcPr>
          <w:p>
            <w:pPr>
              <w:spacing w:after="0"/>
              <w:rPr>
                <w:sz w:val="24"/>
                <w:szCs w:val="24"/>
                <w:color w:val="auto"/>
              </w:rPr>
            </w:pPr>
          </w:p>
        </w:tc>
      </w:tr>
      <w:tr>
        <w:trPr>
          <w:trHeight w:val="499"/>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345"/>
        </w:trPr>
        <w:tc>
          <w:tcPr>
            <w:tcW w:w="880" w:type="dxa"/>
            <w:vAlign w:val="bottom"/>
          </w:tcPr>
          <w:p>
            <w:pPr>
              <w:spacing w:after="0"/>
              <w:rPr>
                <w:sz w:val="24"/>
                <w:szCs w:val="24"/>
                <w:color w:val="auto"/>
              </w:rPr>
            </w:pPr>
          </w:p>
        </w:tc>
        <w:tc>
          <w:tcPr>
            <w:tcW w:w="23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800" w:type="dxa"/>
            <w:vAlign w:val="bottom"/>
            <w:gridSpan w:val="4"/>
          </w:tcPr>
          <w:p>
            <w:pPr>
              <w:spacing w:after="0"/>
              <w:rPr>
                <w:sz w:val="24"/>
                <w:szCs w:val="24"/>
                <w:color w:val="auto"/>
              </w:rPr>
            </w:pPr>
          </w:p>
        </w:tc>
      </w:tr>
      <w:tr>
        <w:trPr>
          <w:trHeight w:val="499"/>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20"/>
        </w:trPr>
        <w:tc>
          <w:tcPr>
            <w:tcW w:w="88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9160" w:type="dxa"/>
            <w:vAlign w:val="bottom"/>
            <w:gridSpan w:val="6"/>
          </w:tcPr>
          <w:p>
            <w:pPr>
              <w:spacing w:after="0" w:line="20" w:lineRule="exact"/>
              <w:rPr>
                <w:sz w:val="1"/>
                <w:szCs w:val="1"/>
                <w:color w:val="auto"/>
              </w:rPr>
            </w:pPr>
          </w:p>
        </w:tc>
      </w:tr>
      <w:tr>
        <w:trPr>
          <w:trHeight w:val="326"/>
        </w:trPr>
        <w:tc>
          <w:tcPr>
            <w:tcW w:w="880" w:type="dxa"/>
            <w:vAlign w:val="bottom"/>
          </w:tcPr>
          <w:p>
            <w:pPr>
              <w:spacing w:after="0"/>
              <w:rPr>
                <w:sz w:val="24"/>
                <w:szCs w:val="24"/>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w:t>
            </w:r>
          </w:p>
        </w:tc>
      </w:tr>
      <w:tr>
        <w:trPr>
          <w:trHeight w:val="216"/>
        </w:trPr>
        <w:tc>
          <w:tcPr>
            <w:tcW w:w="880" w:type="dxa"/>
            <w:vAlign w:val="bottom"/>
          </w:tcPr>
          <w:p>
            <w:pPr>
              <w:spacing w:after="0"/>
              <w:rPr>
                <w:sz w:val="18"/>
                <w:szCs w:val="18"/>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 the purpose of or with the effect of changing or influencing the control of the issuer of the securities and were not acquired and are not</w:t>
            </w:r>
          </w:p>
        </w:tc>
      </w:tr>
      <w:tr>
        <w:trPr>
          <w:trHeight w:val="216"/>
        </w:trPr>
        <w:tc>
          <w:tcPr>
            <w:tcW w:w="880" w:type="dxa"/>
            <w:vAlign w:val="bottom"/>
          </w:tcPr>
          <w:p>
            <w:pPr>
              <w:spacing w:after="0"/>
              <w:rPr>
                <w:sz w:val="18"/>
                <w:szCs w:val="18"/>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held in connection with or as a participant in any transaction having that purpose or effect, other than activities solely in connection with a</w:t>
            </w:r>
          </w:p>
        </w:tc>
      </w:tr>
      <w:tr>
        <w:trPr>
          <w:trHeight w:val="234"/>
        </w:trPr>
        <w:tc>
          <w:tcPr>
            <w:tcW w:w="880" w:type="dxa"/>
            <w:vAlign w:val="bottom"/>
          </w:tcPr>
          <w:p>
            <w:pPr>
              <w:spacing w:after="0"/>
              <w:rPr>
                <w:sz w:val="20"/>
                <w:szCs w:val="20"/>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nomination under § 240.14a-11.</w:t>
            </w:r>
          </w:p>
        </w:tc>
      </w:tr>
    </w:tbl>
    <w:p>
      <w:pPr>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p>
      <w:pPr>
        <w:jc w:val="center"/>
        <w:ind w:right="-2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MASTER FUND,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LP,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LLC,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CAPITAL ADVISORS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Capital Advisors LLC,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CAPITAL ADVISORS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GP,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LLC,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S. CLARK 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 individually</w:t>
      </w:r>
    </w:p>
    <w:sectPr>
      <w:pgSz w:w="11900" w:h="16838" w:orient="portrait"/>
      <w:cols w:equalWidth="0" w:num="1">
        <w:col w:w="10780"/>
      </w:cols>
      <w:pgMar w:left="440" w:top="27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
      <w:numFmt w:val="bullet"/>
      <w:start w:val="1"/>
    </w:lvl>
  </w:abstractNum>
  <w:abstractNum w:abstractNumId="5">
    <w:nsid w:val="62BBD95A"/>
    <w:multiLevelType w:val="hybridMultilevel"/>
    <w:lvl w:ilvl="0">
      <w:lvlJc w:val="left"/>
      <w:lvlText w:val=" "/>
      <w:numFmt w:val="bullet"/>
      <w:start w:val="1"/>
    </w:lvl>
  </w:abstractNum>
  <w:abstractNum w:abstractNumId="6">
    <w:nsid w:val="436C6125"/>
    <w:multiLevelType w:val="hybridMultilevel"/>
    <w:lvl w:ilvl="0">
      <w:lvlJc w:val="left"/>
      <w:lvlText w:val=" "/>
      <w:numFmt w:val="bullet"/>
      <w:start w:val="1"/>
    </w:lvl>
  </w:abstractNum>
  <w:abstractNum w:abstractNumId="7">
    <w:nsid w:val="628C895D"/>
    <w:multiLevelType w:val="hybridMultilevel"/>
    <w:lvl w:ilvl="0">
      <w:lvlJc w:val="left"/>
      <w:lvlText w:val=" "/>
      <w:numFmt w:val="bullet"/>
      <w:start w:val="1"/>
    </w:lvl>
  </w:abstractNum>
  <w:abstractNum w:abstractNumId="8">
    <w:nsid w:val="333AB105"/>
    <w:multiLevelType w:val="hybridMultilevel"/>
    <w:lvl w:ilvl="0">
      <w:lvlJc w:val="left"/>
      <w:lvlText w:val="%1"/>
      <w:numFmt w:val="decimal"/>
      <w:start w:val="10"/>
    </w:lvl>
  </w:abstractNum>
  <w:abstractNum w:abstractNumId="9">
    <w:nsid w:val="721DA317"/>
    <w:multiLevelType w:val="hybridMultilevel"/>
    <w:lvl w:ilvl="0">
      <w:lvlJc w:val="left"/>
      <w:lvlText w:val=" "/>
      <w:numFmt w:val="bullet"/>
      <w:start w:val="1"/>
    </w:lvl>
  </w:abstractNum>
  <w:abstractNum w:abstractNumId="10">
    <w:nsid w:val="2443A858"/>
    <w:multiLevelType w:val="hybridMultilevel"/>
    <w:lvl w:ilvl="0">
      <w:lvlJc w:val="left"/>
      <w:lvlText w:val=" "/>
      <w:numFmt w:val="bullet"/>
      <w:start w:val="1"/>
    </w:lvl>
  </w:abstractNum>
  <w:abstractNum w:abstractNumId="11">
    <w:nsid w:val="2D1D5AE9"/>
    <w:multiLevelType w:val="hybridMultilevel"/>
    <w:lvl w:ilvl="0">
      <w:lvlJc w:val="left"/>
      <w:lvlText w:val=" "/>
      <w:numFmt w:val="bullet"/>
      <w:start w:val="1"/>
    </w:lvl>
  </w:abstractNum>
  <w:abstractNum w:abstractNumId="12">
    <w:nsid w:val="6763845E"/>
    <w:multiLevelType w:val="hybridMultilevel"/>
    <w:lvl w:ilvl="0">
      <w:lvlJc w:val="left"/>
      <w:lvlText w:val=" "/>
      <w:numFmt w:val="bullet"/>
      <w:start w:val="1"/>
    </w:lvl>
  </w:abstractNum>
  <w:abstractNum w:abstractNumId="13">
    <w:nsid w:val="75A2A8D4"/>
    <w:multiLevelType w:val="hybridMultilevel"/>
    <w:lvl w:ilvl="0">
      <w:lvlJc w:val="left"/>
      <w:lvlText w:val="%1"/>
      <w:numFmt w:val="decimal"/>
      <w:start w:val="10"/>
    </w:lvl>
  </w:abstractNum>
  <w:abstractNum w:abstractNumId="14">
    <w:nsid w:val="8EDBDAB"/>
    <w:multiLevelType w:val="hybridMultilevel"/>
    <w:lvl w:ilvl="0">
      <w:lvlJc w:val="left"/>
      <w:lvlText w:val=" "/>
      <w:numFmt w:val="bullet"/>
      <w:start w:val="1"/>
    </w:lvl>
  </w:abstractNum>
  <w:abstractNum w:abstractNumId="15">
    <w:nsid w:val="79838CB2"/>
    <w:multiLevelType w:val="hybridMultilevel"/>
    <w:lvl w:ilvl="0">
      <w:lvlJc w:val="left"/>
      <w:lvlText w:val=" "/>
      <w:numFmt w:val="bullet"/>
      <w:start w:val="1"/>
    </w:lvl>
  </w:abstractNum>
  <w:abstractNum w:abstractNumId="16">
    <w:nsid w:val="4353D0CD"/>
    <w:multiLevelType w:val="hybridMultilevel"/>
    <w:lvl w:ilvl="0">
      <w:lvlJc w:val="left"/>
      <w:lvlText w:val=" "/>
      <w:numFmt w:val="bullet"/>
      <w:start w:val="1"/>
    </w:lvl>
  </w:abstractNum>
  <w:abstractNum w:abstractNumId="17">
    <w:nsid w:val="B03E0C6"/>
    <w:multiLevelType w:val="hybridMultilevel"/>
    <w:lvl w:ilvl="0">
      <w:lvlJc w:val="left"/>
      <w:lvlText w:val=" "/>
      <w:numFmt w:val="bullet"/>
      <w:start w:val="1"/>
    </w:lvl>
  </w:abstractNum>
  <w:abstractNum w:abstractNumId="18">
    <w:nsid w:val="189A769B"/>
    <w:multiLevelType w:val="hybridMultilevel"/>
    <w:lvl w:ilvl="0">
      <w:lvlJc w:val="left"/>
      <w:lvlText w:val="%1"/>
      <w:numFmt w:val="decimal"/>
      <w:start w:val="10"/>
    </w:lvl>
  </w:abstractNum>
  <w:abstractNum w:abstractNumId="19">
    <w:nsid w:val="54E49EB4"/>
    <w:multiLevelType w:val="hybridMultilevel"/>
    <w:lvl w:ilvl="0">
      <w:lvlJc w:val="left"/>
      <w:lvlText w:val=" "/>
      <w:numFmt w:val="bullet"/>
      <w:start w:val="1"/>
    </w:lvl>
  </w:abstractNum>
  <w:abstractNum w:abstractNumId="20">
    <w:nsid w:val="71F32454"/>
    <w:multiLevelType w:val="hybridMultilevel"/>
    <w:lvl w:ilvl="0">
      <w:lvlJc w:val="left"/>
      <w:lvlText w:val=" "/>
      <w:numFmt w:val="bullet"/>
      <w:start w:val="1"/>
    </w:lvl>
  </w:abstractNum>
  <w:abstractNum w:abstractNumId="21">
    <w:nsid w:val="2CA88611"/>
    <w:multiLevelType w:val="hybridMultilevel"/>
    <w:lvl w:ilvl="0">
      <w:lvlJc w:val="left"/>
      <w:lvlText w:val=" "/>
      <w:numFmt w:val="bullet"/>
      <w:start w:val="1"/>
    </w:lvl>
  </w:abstractNum>
  <w:abstractNum w:abstractNumId="22">
    <w:nsid w:val="836C40E"/>
    <w:multiLevelType w:val="hybridMultilevel"/>
    <w:lvl w:ilvl="0">
      <w:lvlJc w:val="left"/>
      <w:lvlText w:val=" "/>
      <w:numFmt w:val="bullet"/>
      <w:start w:val="1"/>
    </w:lvl>
  </w:abstractNum>
  <w:abstractNum w:abstractNumId="23">
    <w:nsid w:val="2901D82"/>
    <w:multiLevelType w:val="hybridMultilevel"/>
    <w:lvl w:ilvl="0">
      <w:lvlJc w:val="left"/>
      <w:lvlText w:val="%1"/>
      <w:numFmt w:val="decimal"/>
      <w:start w:val="10"/>
    </w:lvl>
  </w:abstractNum>
  <w:abstractNum w:abstractNumId="24">
    <w:nsid w:val="3A95F874"/>
    <w:multiLevelType w:val="hybridMultilevel"/>
    <w:lvl w:ilvl="0">
      <w:lvlJc w:val="left"/>
      <w:lvlText w:val=" "/>
      <w:numFmt w:val="bullet"/>
      <w:start w:val="1"/>
    </w:lvl>
  </w:abstractNum>
  <w:abstractNum w:abstractNumId="25">
    <w:nsid w:val="8138641"/>
    <w:multiLevelType w:val="hybridMultilevel"/>
    <w:lvl w:ilvl="0">
      <w:lvlJc w:val="left"/>
      <w:lvlText w:val=" "/>
      <w:numFmt w:val="bullet"/>
      <w:start w:val="1"/>
    </w:lvl>
  </w:abstractNum>
  <w:abstractNum w:abstractNumId="26">
    <w:nsid w:val="1E7FF521"/>
    <w:multiLevelType w:val="hybridMultilevel"/>
    <w:lvl w:ilvl="0">
      <w:lvlJc w:val="left"/>
      <w:lvlText w:val=" "/>
      <w:numFmt w:val="bullet"/>
      <w:start w:val="1"/>
    </w:lvl>
  </w:abstractNum>
  <w:abstractNum w:abstractNumId="27">
    <w:nsid w:val="7C3DBD3D"/>
    <w:multiLevelType w:val="hybridMultilevel"/>
    <w:lvl w:ilvl="0">
      <w:lvlJc w:val="left"/>
      <w:lvlText w:val=" "/>
      <w:numFmt w:val="bullet"/>
      <w:start w:val="1"/>
    </w:lvl>
  </w:abstractNum>
  <w:abstractNum w:abstractNumId="28">
    <w:nsid w:val="737B8DDC"/>
    <w:multiLevelType w:val="hybridMultilevel"/>
    <w:lvl w:ilvl="0">
      <w:lvlJc w:val="left"/>
      <w:lvlText w:val="%1"/>
      <w:numFmt w:val="decimal"/>
      <w:start w:val="10"/>
    </w:lvl>
  </w:abstractNum>
  <w:abstractNum w:abstractNumId="29">
    <w:nsid w:val="6CEAF087"/>
    <w:multiLevelType w:val="hybridMultilevel"/>
    <w:lvl w:ilvl="0">
      <w:lvlJc w:val="left"/>
      <w:lvlText w:val=" "/>
      <w:numFmt w:val="bullet"/>
      <w:start w:val="1"/>
    </w:lvl>
  </w:abstractNum>
  <w:abstractNum w:abstractNumId="30">
    <w:nsid w:val="22221A70"/>
    <w:multiLevelType w:val="hybridMultilevel"/>
    <w:lvl w:ilvl="0">
      <w:lvlJc w:val="left"/>
      <w:lvlText w:val=" "/>
      <w:numFmt w:val="bullet"/>
      <w:start w:val="1"/>
    </w:lvl>
  </w:abstractNum>
  <w:abstractNum w:abstractNumId="31">
    <w:nsid w:val="4516DDE9"/>
    <w:multiLevelType w:val="hybridMultilevel"/>
    <w:lvl w:ilvl="0">
      <w:lvlJc w:val="left"/>
      <w:lvlText w:val=" "/>
      <w:numFmt w:val="bullet"/>
      <w:start w:val="1"/>
    </w:lvl>
  </w:abstractNum>
  <w:abstractNum w:abstractNumId="32">
    <w:nsid w:val="3006C83E"/>
    <w:multiLevelType w:val="hybridMultilevel"/>
    <w:lvl w:ilvl="0">
      <w:lvlJc w:val="left"/>
      <w:lvlText w:val=" "/>
      <w:numFmt w:val="bullet"/>
      <w:start w:val="1"/>
    </w:lvl>
  </w:abstractNum>
  <w:abstractNum w:abstractNumId="33">
    <w:nsid w:val="614FD4A1"/>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2024-11-05T18:25:11Z</dcterms:created>
  <dcterms:modified xsi:type="dcterms:W3CDTF">2024-11-05T18:25:11Z</dcterms:modified>
</cp:coreProperties>
</file>