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Yeboah-Amankwah Safroadu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B.V., HAR HOTZVIM 1 SHLOMO MOMO HALEVI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9777015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11,856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60,315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(RSUs), each of which represents the right to receive, following vesting, one share of Class A common stock of Mobileye Global Inc. Unless forfeited under the terms of the award, 100% of the RSUs vest and convert into common stock on the first anniversary of the grant date. If the vesting date falls on a non-business date, the next business date shall apply.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8582" TargetMode="External"/><Relationship Id="rId14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2025-07-14T15:40:36Z</dcterms:created>
  <dcterms:modified xsi:type="dcterms:W3CDTF">2025-07-14T15:40:36Z</dcterms:modified>
</cp:coreProperties>
</file>