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Shashua Amnon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40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C/O MOBILEYE B.V., HAR HOTZVIM 13 HARTOM STREET, P.O. BOX 45157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JERUSALEM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9777513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10/26/2022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0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10/28/2022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476,191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476,191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676,190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676,190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676,190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1,428,571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4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1,428,571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2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1,428,571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purchased in the issuer's initial public offering.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securities previously reported on the Reporting Person's Form 3 filed on October 26, 2022.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hanging="2"/>
        <w:spacing w:after="0" w:line="234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Unless earlier forfeited under the terms of the RSU, the RSU will vest as follows: (a) 40% of the RSUs vest and convert into common stock on the six-month anniversary of the grant date (which grant date is October 26, 2022), (b) 30% of the RSUs vest and convert into common stock on the first anniversary of the grant date and (c) 30% of the RSUs vest and convert into common stock on the second anniversary of the grant date. If a vesting date falls on a non-business date, the next business date shall apply.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Unless earlier forfeited under the terms of the RSU, the RSU will vest as follows: (a) 50% of the RSUs vest and convert into common stock on the fourth anniversary of the grant date (which grant date is October 26, 2022) and (b) 50% of the RSUs vest and convert into common stock on the fifth anniversary of the grant date. If a vesting date falls on a non-business date, the next business date shall apply.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Liz Cohen-Yerushalmi, by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10/31/2022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power of attorney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9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9689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2022-10-31T17:41:34Z</dcterms:created>
  <dcterms:modified xsi:type="dcterms:W3CDTF">2022-10-31T17:41:34Z</dcterms:modified>
</cp:coreProperties>
</file>