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Ouriel Boaz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MOBILEYE B.V.</w:t>
      </w:r>
    </w:p>
    <w:p>
      <w:pPr>
        <w:spacing w:after="0" w:line="71" w:lineRule="exact"/>
        <w:rPr>
          <w:sz w:val="24"/>
          <w:szCs w:val="24"/>
          <w:color w:val="auto"/>
        </w:rPr>
      </w:pPr>
    </w:p>
    <w:p>
      <w:pPr>
        <w:ind w:left="120" w:right="180"/>
        <w:spacing w:after="0" w:line="299" w:lineRule="auto"/>
        <w:rPr>
          <w:sz w:val="20"/>
          <w:szCs w:val="20"/>
          <w:color w:val="auto"/>
        </w:rPr>
      </w:pPr>
      <w:r>
        <w:rPr>
          <w:rFonts w:ascii="Times New Roman" w:cs="Times New Roman" w:eastAsia="Times New Roman" w:hAnsi="Times New Roman"/>
          <w:sz w:val="17"/>
          <w:szCs w:val="17"/>
          <w:color w:val="0000FF"/>
        </w:rPr>
        <w:t>HAR HOTZVIM, 1 SHLOMO MOMO HALEVI STREET</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JERUSALEM</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9777015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Mobileye Global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MBLY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EVP of EPG Software</w:t>
            </w:r>
          </w:p>
        </w:tc>
        <w:tc>
          <w:tcPr>
            <w:tcW w:w="0" w:type="dxa"/>
            <w:vAlign w:val="bottom"/>
          </w:tcPr>
          <w:p>
            <w:pPr>
              <w:spacing w:after="0"/>
              <w:rPr>
                <w:sz w:val="1"/>
                <w:szCs w:val="1"/>
                <w:color w:val="auto"/>
              </w:rPr>
            </w:pPr>
          </w:p>
        </w:tc>
      </w:tr>
      <w:tr>
        <w:trPr>
          <w:trHeight w:val="133"/>
        </w:trPr>
        <w:tc>
          <w:tcPr>
            <w:tcW w:w="1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05/15/2025</w:t>
            </w:r>
          </w:p>
        </w:tc>
        <w:tc>
          <w:tcPr>
            <w:tcW w:w="19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900" w:type="dxa"/>
            <w:vAlign w:val="bottom"/>
            <w:gridSpan w:val="3"/>
            <w:vMerge w:val="continue"/>
          </w:tcPr>
          <w:p>
            <w:pPr>
              <w:spacing w:after="0"/>
              <w:rPr>
                <w:sz w:val="8"/>
                <w:szCs w:val="8"/>
                <w:color w:val="auto"/>
              </w:rPr>
            </w:pP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67,493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16.0899</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107,853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$16.080000 to $16.151000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Liz Cohen-Yerushalmi,</w:t>
            </w:r>
          </w:p>
        </w:tc>
        <w:tc>
          <w:tcPr>
            <w:tcW w:w="2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3471" TargetMode="External"/><Relationship Id="rId14"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2025-05-19T10:38:16Z</dcterms:created>
  <dcterms:modified xsi:type="dcterms:W3CDTF">2025-05-19T10:38:16Z</dcterms:modified>
</cp:coreProperties>
</file>