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4)*</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July 31, 2024</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4,934,311</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4,934,311</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4,934,311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5.20 %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CUSIP No.: 60741F104</w:t>
            </w:r>
          </w:p>
        </w:tc>
        <w:tc>
          <w:tcPr>
            <w:tcW w:w="5220" w:type="dxa"/>
            <w:vAlign w:val="bottom"/>
          </w:tcPr>
          <w:p>
            <w:pPr>
              <w:ind w:left="342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Issuer:</w:t>
            </w:r>
          </w:p>
        </w:tc>
        <w:tc>
          <w:tcPr>
            <w:tcW w:w="52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Mobileye Global Inc.</w:t>
            </w: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Har Hotzvim, 13</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Hartom Street</w:t>
            </w:r>
          </w:p>
        </w:tc>
      </w:tr>
    </w:tbl>
    <w:p>
      <w:pPr>
        <w:ind w:left="1700"/>
        <w:spacing w:after="0"/>
        <w:rPr>
          <w:sz w:val="20"/>
          <w:szCs w:val="20"/>
          <w:color w:val="auto"/>
        </w:rPr>
      </w:pPr>
      <w:r>
        <w:rPr>
          <w:rFonts w:ascii="Courier New" w:cs="Courier New" w:eastAsia="Courier New" w:hAnsi="Courier New"/>
          <w:sz w:val="18"/>
          <w:szCs w:val="18"/>
          <w:color w:val="auto"/>
        </w:rPr>
        <w:t>P.O. Box 45157 Jerusalem 9777513, Israel</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233"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2339" w:firstLine="1895"/>
        <w:spacing w:after="0" w:line="346" w:lineRule="auto"/>
        <w:rPr>
          <w:sz w:val="20"/>
          <w:szCs w:val="20"/>
          <w:color w:val="auto"/>
        </w:rPr>
      </w:pPr>
      <w:r>
        <w:rPr>
          <w:rFonts w:ascii="Courier New" w:cs="Courier New" w:eastAsia="Courier New" w:hAnsi="Courier New"/>
          <w:sz w:val="18"/>
          <w:szCs w:val="18"/>
          <w:color w:val="auto"/>
        </w:rPr>
        <w:t>The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August 02, 2024</w:t>
            </w:r>
          </w:p>
        </w:tc>
        <w:tc>
          <w:tcPr>
            <w:tcW w:w="3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Stanislav Boiadjiev</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Stanislav Boiadjiev</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6"/>
              </w:rPr>
              <w:t>Lead 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2024-08-02T06:36:55Z</dcterms:created>
  <dcterms:modified xsi:type="dcterms:W3CDTF">2024-08-02T06:36:55Z</dcterms:modified>
</cp:coreProperties>
</file>