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31, 2022</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11,611,694</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11,611,694</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11,611,694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22.37 %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CUSIP No.: 60741F104</w:t>
            </w:r>
          </w:p>
        </w:tc>
        <w:tc>
          <w:tcPr>
            <w:tcW w:w="5220" w:type="dxa"/>
            <w:vAlign w:val="bottom"/>
          </w:tcPr>
          <w:p>
            <w:pPr>
              <w:ind w:left="342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Issuer:</w:t>
            </w:r>
          </w:p>
        </w:tc>
        <w:tc>
          <w:tcPr>
            <w:tcW w:w="52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Mobileye Global Inc.</w:t>
            </w: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Har Hotzvim, 13</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Hartom Street</w:t>
            </w:r>
          </w:p>
        </w:tc>
      </w:tr>
    </w:tbl>
    <w:p>
      <w:pPr>
        <w:ind w:left="1700"/>
        <w:spacing w:after="0"/>
        <w:rPr>
          <w:sz w:val="20"/>
          <w:szCs w:val="20"/>
          <w:color w:val="auto"/>
        </w:rPr>
      </w:pPr>
      <w:r>
        <w:rPr>
          <w:rFonts w:ascii="Courier New" w:cs="Courier New" w:eastAsia="Courier New" w:hAnsi="Courier New"/>
          <w:sz w:val="18"/>
          <w:szCs w:val="18"/>
          <w:color w:val="auto"/>
        </w:rPr>
        <w:t>P.O. Box 45157 Jerusalem 9777513, Israel</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233"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2339" w:firstLine="1895"/>
        <w:spacing w:after="0" w:line="346" w:lineRule="auto"/>
        <w:rPr>
          <w:sz w:val="20"/>
          <w:szCs w:val="20"/>
          <w:color w:val="auto"/>
        </w:rPr>
      </w:pPr>
      <w:r>
        <w:rPr>
          <w:rFonts w:ascii="Courier New" w:cs="Courier New" w:eastAsia="Courier New" w:hAnsi="Courier New"/>
          <w:sz w:val="18"/>
          <w:szCs w:val="18"/>
          <w:color w:val="auto"/>
        </w:rPr>
        <w:t>The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February 13, 2023</w:t>
            </w:r>
          </w:p>
        </w:tc>
        <w:tc>
          <w:tcPr>
            <w:tcW w:w="3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Stanislav Boiadjiev</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Stanislav Boiadjiev</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6"/>
              </w:rPr>
              <w:t>Lead 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2023-02-13T13:33:54Z</dcterms:created>
  <dcterms:modified xsi:type="dcterms:W3CDTF">2023-02-13T13:33:54Z</dcterms:modified>
</cp:coreProperties>
</file>