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Hayon Gavriel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37,037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12, 2023, the reporting person filed a Form 4 which inadvertently reported a grant of Restricted Stock Units (RSUs) as Table II securities due to an administrative error. This Form 4/A is being filed to reflect all grants of RSUs as Table I securities.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reflect all grants of RSUs as Table I securities.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Officer Title: Executive Vice President, Research and Development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0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2023-11-07T17:03:40Z</dcterms:created>
  <dcterms:modified xsi:type="dcterms:W3CDTF">2023-11-07T17:03:40Z</dcterms:modified>
</cp:coreProperties>
</file>